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66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февраля 2021 года № 30 «Об определении видов деятельности для целей применения специального налогового режима розничного налога» (с изменениями по состоянию на 01.01.2023 г.) (утратило силу)</w:t>
      </w:r>
    </w:p>
    <w:p w:rsidR="00000000" w:rsidRDefault="009C1663">
      <w:pPr>
        <w:pStyle w:val="pj"/>
      </w:pPr>
      <w:r>
        <w:rPr>
          <w:rStyle w:val="s0"/>
          <w:b/>
          <w:bCs/>
        </w:rPr>
        <w:t> </w:t>
      </w:r>
    </w:p>
    <w:p w:rsidR="00000000" w:rsidRDefault="009C1663">
      <w:pPr>
        <w:pStyle w:val="pj"/>
      </w:pPr>
      <w:r>
        <w:rPr>
          <w:rStyle w:val="s0"/>
        </w:rPr>
        <w:t xml:space="preserve">Опубликовано: </w:t>
      </w:r>
      <w:hyperlink r:id="rId7" w:anchor="!/doc/152664/rus" w:history="1">
        <w:r>
          <w:rPr>
            <w:rStyle w:val="a4"/>
          </w:rPr>
          <w:t>ИС «Эталонный контрольный банк НПА РК в электронном виде» 4 февраля 2021 г.</w:t>
        </w:r>
      </w:hyperlink>
      <w:r>
        <w:rPr>
          <w:rStyle w:val="s0"/>
        </w:rPr>
        <w:t>; САПП Республики Казахстан 2021 г., № 5, ст. 22</w:t>
      </w:r>
    </w:p>
    <w:p w:rsidR="00000000" w:rsidRDefault="009C1663">
      <w:pPr>
        <w:pStyle w:val="pj"/>
      </w:pPr>
      <w:r>
        <w:rPr>
          <w:rStyle w:val="s0"/>
        </w:rPr>
        <w:t> </w:t>
      </w:r>
    </w:p>
    <w:p w:rsidR="00000000" w:rsidRDefault="009C1663">
      <w:pPr>
        <w:pStyle w:val="pj"/>
      </w:pPr>
      <w:r>
        <w:rPr>
          <w:rStyle w:val="s0"/>
        </w:rPr>
        <w:t>Внесены изменения:</w:t>
      </w:r>
    </w:p>
    <w:p w:rsidR="00000000" w:rsidRDefault="009C1663">
      <w:pPr>
        <w:pStyle w:val="pj"/>
      </w:pPr>
      <w:r>
        <w:rPr>
          <w:rStyle w:val="s0"/>
        </w:rPr>
        <w:t> </w:t>
      </w:r>
    </w:p>
    <w:p w:rsidR="00000000" w:rsidRDefault="009C1663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17.11.22 г. № 912 (</w:t>
      </w:r>
      <w:hyperlink r:id="rId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г., действует до 1 января 2025 г.)</w:t>
      </w:r>
    </w:p>
    <w:p w:rsidR="00000000" w:rsidRDefault="009C1663">
      <w:pPr>
        <w:pStyle w:val="pj"/>
      </w:pPr>
      <w:r>
        <w:rPr>
          <w:rStyle w:val="s0"/>
        </w:rPr>
        <w:t> </w:t>
      </w:r>
    </w:p>
    <w:p w:rsidR="00000000" w:rsidRDefault="009C1663">
      <w:pPr>
        <w:pStyle w:val="pj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9C1663">
      <w:pPr>
        <w:pStyle w:val="pj"/>
      </w:pPr>
      <w:r>
        <w:rPr>
          <w:rStyle w:val="s0"/>
        </w:rPr>
        <w:t> </w:t>
      </w:r>
    </w:p>
    <w:p w:rsidR="00000000" w:rsidRDefault="009C166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17.11.22 г.</w:t>
      </w:r>
    </w:p>
    <w:p w:rsidR="00000000" w:rsidRDefault="009C1663">
      <w:pPr>
        <w:pStyle w:val="pj"/>
      </w:pPr>
      <w:r>
        <w:rPr>
          <w:rStyle w:val="s0"/>
        </w:rPr>
        <w:t> </w:t>
      </w:r>
    </w:p>
    <w:p w:rsidR="00000000" w:rsidRDefault="009C166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663" w:rsidRDefault="009C1663" w:rsidP="009C1663">
      <w:r>
        <w:separator/>
      </w:r>
    </w:p>
  </w:endnote>
  <w:endnote w:type="continuationSeparator" w:id="0">
    <w:p w:rsidR="009C1663" w:rsidRDefault="009C1663" w:rsidP="009C1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63" w:rsidRDefault="009C16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63" w:rsidRDefault="009C16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63" w:rsidRDefault="009C16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663" w:rsidRDefault="009C1663" w:rsidP="009C1663">
      <w:r>
        <w:separator/>
      </w:r>
    </w:p>
  </w:footnote>
  <w:footnote w:type="continuationSeparator" w:id="0">
    <w:p w:rsidR="009C1663" w:rsidRDefault="009C1663" w:rsidP="009C16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63" w:rsidRDefault="009C16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63" w:rsidRDefault="009C1663" w:rsidP="009C16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663" w:rsidRPr="009C1663" w:rsidRDefault="009C1663" w:rsidP="009C16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февраля 2021 года № 30 «Об определении видов деятельности для целей применения специального налогового режима розничного налога» (с изменениями по состоянию на 01.01.2023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63" w:rsidRDefault="009C16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663"/>
    <w:rsid w:val="009C1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6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6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6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6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6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6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6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6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9518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214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9518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807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февраля 2021 года № 30 «Об определении видов деятельности для целей применения специального налогового режима розничного налога» (с изменениями по состоянию на 01.01.2023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2023-11-30T01:26:00Z</dcterms:created>
  <dcterms:modified xsi:type="dcterms:W3CDTF">2023-11-30T01:26:00Z</dcterms:modified>
</cp:coreProperties>
</file>