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727E3">
      <w:pPr>
        <w:pStyle w:val="pj"/>
      </w:pPr>
      <w:bookmarkStart w:id="0" w:name="_GoBack"/>
      <w:bookmarkEnd w:id="0"/>
      <w:r>
        <w:rPr>
          <w:rStyle w:val="s0"/>
          <w:b/>
          <w:bCs/>
        </w:rPr>
        <w:t>«Археологиялық жұмыстарды жүзеге асыру қағидалары мен шарттарын бекіту туралы» Қазақстан Республикасының Мәдениет және спорт министрінің 2020 жылғы 17 сәуірдегі № 95 бұйрығына өзгерістер енгізу туралы» Қазақстан Республикасы Мәдениет және спорт министрінің</w:t>
      </w:r>
      <w:r>
        <w:rPr>
          <w:rStyle w:val="s0"/>
          <w:b/>
          <w:bCs/>
        </w:rPr>
        <w:t xml:space="preserve"> 2022 жылғы 30 мамырдағы № 143 бұйрығы</w:t>
      </w:r>
    </w:p>
    <w:p w:rsidR="00000000" w:rsidRDefault="007727E3">
      <w:pPr>
        <w:pStyle w:val="pj"/>
      </w:pPr>
      <w:r>
        <w:rPr>
          <w:rStyle w:val="s0"/>
          <w:b/>
          <w:bCs/>
        </w:rPr>
        <w:t> </w:t>
      </w:r>
    </w:p>
    <w:p w:rsidR="00000000" w:rsidRDefault="007727E3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2022 жылғы 31 мамырда № 28301 тіркелді</w:t>
      </w:r>
    </w:p>
    <w:p w:rsidR="00000000" w:rsidRDefault="007727E3">
      <w:pPr>
        <w:pStyle w:val="pj"/>
      </w:pPr>
      <w:r>
        <w:rPr>
          <w:rStyle w:val="s0"/>
        </w:rPr>
        <w:t> </w:t>
      </w:r>
    </w:p>
    <w:p w:rsidR="00000000" w:rsidRDefault="007727E3">
      <w:pPr>
        <w:pStyle w:val="pj"/>
      </w:pPr>
      <w:r>
        <w:rPr>
          <w:rStyle w:val="s0"/>
        </w:rPr>
        <w:t xml:space="preserve">Жариялануы: </w:t>
      </w:r>
      <w:hyperlink r:id="rId7" w:anchor="!/doc/168339/kaz" w:history="1">
        <w:r>
          <w:rPr>
            <w:rStyle w:val="a4"/>
          </w:rPr>
          <w:t>«ҚР НҚА электрондық түрдегі эталондық бақылау банкі» АЖ 2022 ж. 3 маусымда</w:t>
        </w:r>
      </w:hyperlink>
    </w:p>
    <w:p w:rsidR="00000000" w:rsidRDefault="007727E3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727E3" w:rsidRDefault="007727E3" w:rsidP="007727E3">
      <w:r>
        <w:separator/>
      </w:r>
    </w:p>
  </w:endnote>
  <w:endnote w:type="continuationSeparator" w:id="0">
    <w:p w:rsidR="007727E3" w:rsidRDefault="007727E3" w:rsidP="007727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27E3" w:rsidRDefault="007727E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27E3" w:rsidRDefault="007727E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27E3" w:rsidRDefault="007727E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727E3" w:rsidRDefault="007727E3" w:rsidP="007727E3">
      <w:r>
        <w:separator/>
      </w:r>
    </w:p>
  </w:footnote>
  <w:footnote w:type="continuationSeparator" w:id="0">
    <w:p w:rsidR="007727E3" w:rsidRDefault="007727E3" w:rsidP="007727E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27E3" w:rsidRDefault="007727E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27E3" w:rsidRDefault="007727E3" w:rsidP="007727E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727E3" w:rsidRPr="007727E3" w:rsidRDefault="007727E3" w:rsidP="007727E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«Археологиялық жұмыстарды жүзеге асыру қағидалары мен шарттарын бекіту туралы» Қазақстан Республикасының Мәдениет және спорт министрінің 2020 жылғы 17 сәуірдегі № 95 бұйрығына өзгерістер енгізу туралы» Қазақстан Республикасы Мәдениет және спорт министрінің 2022 жылғы 30 мамырдағы № 143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27E3" w:rsidRDefault="007727E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727E3"/>
    <w:rsid w:val="007727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727E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727E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727E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727E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727E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727E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727E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727E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66</Words>
  <Characters>513</Characters>
  <Application>Microsoft Office Word</Application>
  <DocSecurity>0</DocSecurity>
  <Lines>4</Lines>
  <Paragraphs>1</Paragraphs>
  <ScaleCrop>false</ScaleCrop>
  <Company>SPecialiST RePack</Company>
  <LinksUpToDate>false</LinksUpToDate>
  <CharactersWithSpaces>578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«Археологиялық жұмыстарды жүзеге асыру қағидалары мен шарттарын бекіту туралы» Қазақстан Республикасының Мәдениет және спорт министрінің 2020 жылғы 17 сәуірдегі № 95 бұйрығына өзгерістер енгізу туралы» Қазақстан Республикасы Мәдениет және спорт министрінің 2022 жылғы 30 мамырдағы № 143 бұйрығы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2024-05-04T15:40:00Z</dcterms:created>
  <dcterms:modified xsi:type="dcterms:W3CDTF">2024-05-04T15:40:00Z</dcterms:modified>
</cp:coreProperties>
</file>