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62FE">
      <w:pPr>
        <w:jc w:val="right"/>
      </w:pPr>
      <w:bookmarkStart w:id="0" w:name="_GoBack"/>
      <w:bookmarkEnd w:id="0"/>
      <w:r>
        <w:t>29.01.2016</w:t>
      </w:r>
    </w:p>
    <w:p w:rsidR="00000000" w:rsidRDefault="000862FE">
      <w:pPr>
        <w:jc w:val="center"/>
      </w:pPr>
      <w:r>
        <w:rPr>
          <w:rStyle w:val="s1"/>
        </w:rPr>
        <w:t>Утвержден новый состав Правления АО «Самрук-Қазына»</w:t>
      </w:r>
    </w:p>
    <w:p w:rsidR="00000000" w:rsidRDefault="000862FE">
      <w:pPr>
        <w:ind w:firstLine="397"/>
      </w:pPr>
      <w:r>
        <w:t> </w:t>
      </w:r>
    </w:p>
    <w:p w:rsidR="00000000" w:rsidRDefault="000862FE">
      <w:pPr>
        <w:ind w:firstLine="397"/>
      </w:pPr>
      <w:r>
        <w:t>28 января 2016 года состоялось заседание Совета директоров АО «Самрук-Казына» под председательством Премьер-министра РК Карима Масимова. Совет директоров рассмотрел ряд текущих вопросов, в том числе, состав Правления компании и изменение в составе Совета д</w:t>
      </w:r>
      <w:r>
        <w:t>иректоров портфельной организации.</w:t>
      </w:r>
    </w:p>
    <w:p w:rsidR="00000000" w:rsidRDefault="000862FE">
      <w:pPr>
        <w:ind w:firstLine="397"/>
      </w:pPr>
      <w:r>
        <w:t>С 5 января 2016 года в рамках реализации Программы трансформации, введена в действие новая организационная структура и штатное расписание Фонда.</w:t>
      </w:r>
    </w:p>
    <w:p w:rsidR="00000000" w:rsidRDefault="000862FE">
      <w:pPr>
        <w:ind w:firstLine="397"/>
      </w:pPr>
      <w:r>
        <w:t>В связи с этим, решением Совета директоров «Самрук-Қазына» определен новый с</w:t>
      </w:r>
      <w:r>
        <w:t>остав Правления АО «Самрук-Қазына»:</w:t>
      </w:r>
    </w:p>
    <w:p w:rsidR="00000000" w:rsidRDefault="000862FE">
      <w:pPr>
        <w:ind w:firstLine="397"/>
      </w:pPr>
      <w:r>
        <w:t> </w:t>
      </w:r>
    </w:p>
    <w:p w:rsidR="00000000" w:rsidRDefault="000862FE">
      <w:pPr>
        <w:ind w:firstLine="397"/>
      </w:pPr>
      <w:r>
        <w:t>Шукеев Умирзак Естаевич - председатель Правления.</w:t>
      </w:r>
    </w:p>
    <w:p w:rsidR="00000000" w:rsidRDefault="000862FE">
      <w:pPr>
        <w:ind w:firstLine="397"/>
      </w:pPr>
      <w:r>
        <w:t>Балжит Каур Грюал - управляющий директор по стратегии и управлению портфелем активов. Имеет 15-летний международный опыт работы на высших руководящих постах в финансовы</w:t>
      </w:r>
      <w:r>
        <w:t>х и банковских компаниях, и фондах национального благосостояния. Занимала позиции старшего советника Программы развития Национального Фонда Азиатского Банка Развития, управляющего директора и вице-председателя Kuwait Investment Authority &amp; Kuwait Finance H</w:t>
      </w:r>
      <w:r>
        <w:t>ouse, (стратегия и инвестиции), вице-президента в ABN AMRO Bank, Maybank Malaysia и Deutsche Bank;</w:t>
      </w:r>
    </w:p>
    <w:p w:rsidR="00000000" w:rsidRDefault="000862FE">
      <w:pPr>
        <w:ind w:firstLine="397"/>
      </w:pPr>
      <w:r>
        <w:t>Бахмутова Елена Леонидовна - управляющий директор по финансам и операциям. Ранее в Фонде занимала должность заместителя председателя правления. В разные годы</w:t>
      </w:r>
      <w:r>
        <w:t xml:space="preserve"> работала директором департамента финансового надзора Национального банка РК, председателем Агентства РК по регулированию и надзору финансового рынка и финансовых организаций;</w:t>
      </w:r>
    </w:p>
    <w:p w:rsidR="00000000" w:rsidRDefault="000862FE">
      <w:pPr>
        <w:ind w:firstLine="397"/>
      </w:pPr>
      <w:r>
        <w:t>Битенов Гани - управляющий директор по правовому сопровождению и рискам. Более 1</w:t>
      </w:r>
      <w:r>
        <w:t>0 лет работал на руководящих постах в международных (Bracewell &amp; Giuliani) и казахстанских юридических компаниях. Представлял интересы ЕБРР, MerrillLynchInternational, JPMorganChaseBankN.A. и других крупнейших мировых инвестиционных банков, а также АО «НАК</w:t>
      </w:r>
      <w:r>
        <w:t xml:space="preserve"> «Казатомпром», АО «РД «КазМунайГаз», Банка Развития Казахстана и крупнейших БВУ Казахстана;</w:t>
      </w:r>
    </w:p>
    <w:p w:rsidR="00000000" w:rsidRDefault="000862FE">
      <w:pPr>
        <w:ind w:firstLine="397"/>
      </w:pPr>
      <w:r>
        <w:t>Бейсенгалиев Берик Турсынбекович - управляющий директор по оптимизации активов. Ранее занимал должность главного директора по развитию бизнеса Фонда. В разное врем</w:t>
      </w:r>
      <w:r>
        <w:t>я занимал должности управляющего директора - первого заместителя председателя правления АО «АТФБанк», генерального директора инвестиционной компании «Astana Capital Investment Group», председателя правления холдинга «КазАгро»;</w:t>
      </w:r>
    </w:p>
    <w:p w:rsidR="00000000" w:rsidRDefault="000862FE">
      <w:pPr>
        <w:ind w:firstLine="397"/>
      </w:pPr>
      <w:r>
        <w:t xml:space="preserve">Тажибаев Улан Калмуханович - </w:t>
      </w:r>
      <w:r>
        <w:t>управляющий директор по управлению человеческими ресурсами. Ранее в Фонде занимал должность руководителя аппарата. Выпускник КазНУ им. аль-Фараби (Международные отношения и право), имеет степень Executive MBA Institutode Empresa (Испания).</w:t>
      </w:r>
    </w:p>
    <w:p w:rsidR="00000000" w:rsidRDefault="000862FE">
      <w:pPr>
        <w:ind w:firstLine="397"/>
      </w:pPr>
      <w:r>
        <w:t>Совет директоров</w:t>
      </w:r>
      <w:r>
        <w:t xml:space="preserve"> также дал согласие на занятие членом Правления АО «Самрук-Қазына» Бейсенгалиевым Б.Т. должности члена Совета директоров АО НК «КазМунайГаз».</w:t>
      </w:r>
    </w:p>
    <w:p w:rsidR="00000000" w:rsidRDefault="000862FE">
      <w:pPr>
        <w:ind w:firstLine="397"/>
      </w:pPr>
      <w:r>
        <w:t>Напомним, что в декабре 2015 года Фонд объявил об изменении функциональной модели управления Фонда в рамках Програ</w:t>
      </w:r>
      <w:r>
        <w:t>ммы трансформации. Новая модель организационной структуры выработана с учетом лучшего передового опыта ведущих фондов национального благосостояния и крупных фондов прямых инвестиций и результатов анализа эффективности бизнес-процессов Фонда.</w:t>
      </w:r>
    </w:p>
    <w:p w:rsidR="00000000" w:rsidRDefault="000862FE">
      <w:pPr>
        <w:ind w:firstLine="397"/>
      </w:pPr>
      <w:r>
        <w:t>В новой органи</w:t>
      </w:r>
      <w:r>
        <w:t>зационной структуре упразднены позиции заместителей председателя Правления, а количество управляющих директоров сокращено в два раза.</w:t>
      </w:r>
    </w:p>
    <w:p w:rsidR="00000000" w:rsidRDefault="000862FE">
      <w:pPr>
        <w:ind w:firstLine="397"/>
      </w:pPr>
      <w:r>
        <w:t>На заседании рассмотрены также и другие вопросы деятельности Фонда, по которым были приняты соответствующие решения.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2FE" w:rsidRDefault="000862FE" w:rsidP="000862FE">
      <w:r>
        <w:separator/>
      </w:r>
    </w:p>
  </w:endnote>
  <w:endnote w:type="continuationSeparator" w:id="0">
    <w:p w:rsidR="000862FE" w:rsidRDefault="000862FE" w:rsidP="000862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2FE" w:rsidRDefault="000862F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2FE" w:rsidRDefault="000862F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2FE" w:rsidRDefault="000862F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2FE" w:rsidRDefault="000862FE" w:rsidP="000862FE">
      <w:r>
        <w:separator/>
      </w:r>
    </w:p>
  </w:footnote>
  <w:footnote w:type="continuationSeparator" w:id="0">
    <w:p w:rsidR="000862FE" w:rsidRDefault="000862FE" w:rsidP="000862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2FE" w:rsidRDefault="000862F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2FE" w:rsidRDefault="000862FE" w:rsidP="000862F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62FE" w:rsidRPr="000862FE" w:rsidRDefault="000862FE" w:rsidP="000862F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Утвержден новый состав Правления АО «Самрук-Қазына»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2FE" w:rsidRDefault="000862F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62FE"/>
    <w:rsid w:val="00086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0862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62F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862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62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0862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62F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862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62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412</Words>
  <Characters>2976</Characters>
  <Application>Microsoft Office Word</Application>
  <DocSecurity>0</DocSecurity>
  <Lines>24</Lines>
  <Paragraphs>6</Paragraphs>
  <ScaleCrop>false</ScaleCrop>
  <Company/>
  <LinksUpToDate>false</LinksUpToDate>
  <CharactersWithSpaces>3382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 новый состав Правления АО «Самрук-Қазына» (©Paragraph 2023)</dc:title>
  <dc:subject/>
  <dc:creator>Сергей М</dc:creator>
  <cp:keywords/>
  <dc:description/>
  <cp:lastModifiedBy>Сергей М</cp:lastModifiedBy>
  <cp:revision>2</cp:revision>
  <dcterms:created xsi:type="dcterms:W3CDTF">2023-09-17T16:11:00Z</dcterms:created>
  <dcterms:modified xsi:type="dcterms:W3CDTF">2023-09-17T16:11:00Z</dcterms:modified>
</cp:coreProperties>
</file>