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1B00">
      <w:pPr>
        <w:pStyle w:val="pj"/>
      </w:pPr>
      <w:bookmarkStart w:id="0" w:name="_GoBack"/>
      <w:bookmarkEnd w:id="0"/>
      <w:r>
        <w:rPr>
          <w:rStyle w:val="s0"/>
          <w:b/>
          <w:bCs/>
        </w:rPr>
        <w:t>«Екінші деңгейдегі банктерде, Қазақстан Республикасы бейрезидент- банктерінің филиалдарында, Ұлттық пошта операторында жңне банкноттарды, монеталарды жңне құндылықтарды инкассациялау айрықша қызметі болып табылатын заңды тұлғаларда кассалық операцияларды ж</w:t>
      </w:r>
      <w:r>
        <w:rPr>
          <w:rStyle w:val="s0"/>
          <w:b/>
          <w:bCs/>
        </w:rPr>
        <w:t>ңне</w:t>
      </w:r>
      <w:r>
        <w:rPr>
          <w:rStyle w:val="s0"/>
          <w:b/>
          <w:bCs/>
        </w:rPr>
        <w:t xml:space="preserve"> банкноттарды, монеталарды жңне құндылықтарды инкассациялау жөніндегі операцияларды жүзеге асыру қағидаларын бекіту туралы» Қазақстан Республикасы Ұлттық Банкі Басқармасының 2019 жылғы 29 қарашадағы № 231 Қаулысы (2023.08.01. берілген өзгерістер мен тол</w:t>
      </w:r>
      <w:r>
        <w:rPr>
          <w:rStyle w:val="s0"/>
          <w:b/>
          <w:bCs/>
        </w:rPr>
        <w:t>ықтыруларымен)</w:t>
      </w:r>
    </w:p>
    <w:p w:rsidR="00000000" w:rsidRDefault="00961B00">
      <w:pPr>
        <w:pStyle w:val="pj"/>
      </w:pPr>
      <w:r>
        <w:rPr>
          <w:rStyle w:val="s0"/>
          <w:b/>
          <w:bCs/>
        </w:rPr>
        <w:t> </w:t>
      </w:r>
    </w:p>
    <w:p w:rsidR="00000000" w:rsidRDefault="00961B00">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2019 жылғы 3 желтоқсанда № 19680 тіркелді</w:t>
      </w:r>
    </w:p>
    <w:p w:rsidR="00000000" w:rsidRDefault="00961B00">
      <w:pPr>
        <w:pStyle w:val="pj"/>
      </w:pPr>
      <w:r>
        <w:rPr>
          <w:rStyle w:val="s0"/>
        </w:rPr>
        <w:t> </w:t>
      </w:r>
    </w:p>
    <w:p w:rsidR="00000000" w:rsidRDefault="00961B00">
      <w:pPr>
        <w:pStyle w:val="pj"/>
      </w:pPr>
      <w:r>
        <w:rPr>
          <w:rStyle w:val="s0"/>
        </w:rPr>
        <w:t xml:space="preserve">Жариялануы: </w:t>
      </w:r>
      <w:hyperlink r:id="rId7" w:anchor="!/doc/136659/kaz" w:history="1">
        <w:r>
          <w:rPr>
            <w:rStyle w:val="a4"/>
          </w:rPr>
          <w:t>«ҚР НҚА электрондық түрдегі эталондық бақылау банкі» АЖ 2019 ж. 9 желтоқсанда</w:t>
        </w:r>
      </w:hyperlink>
    </w:p>
    <w:p w:rsidR="00000000" w:rsidRDefault="00961B00">
      <w:pPr>
        <w:pStyle w:val="pj"/>
      </w:pPr>
      <w:r>
        <w:rPr>
          <w:rStyle w:val="s0"/>
        </w:rPr>
        <w:t> </w:t>
      </w:r>
    </w:p>
    <w:p w:rsidR="00000000" w:rsidRDefault="00961B00">
      <w:pPr>
        <w:pStyle w:val="pj"/>
      </w:pPr>
      <w:r>
        <w:rPr>
          <w:rStyle w:val="s0"/>
        </w:rPr>
        <w:t>Енгізілген өзгерістер:</w:t>
      </w:r>
    </w:p>
    <w:p w:rsidR="00000000" w:rsidRDefault="00961B00">
      <w:pPr>
        <w:pStyle w:val="pj"/>
      </w:pPr>
      <w:r>
        <w:rPr>
          <w:rStyle w:val="s0"/>
        </w:rPr>
        <w:t> </w:t>
      </w:r>
    </w:p>
    <w:p w:rsidR="00000000" w:rsidRDefault="00961B00">
      <w:pPr>
        <w:pStyle w:val="pj"/>
      </w:pPr>
      <w:r>
        <w:rPr>
          <w:rStyle w:val="s0"/>
        </w:rPr>
        <w:t>ҚР</w:t>
      </w:r>
      <w:r>
        <w:rPr>
          <w:rStyle w:val="s0"/>
        </w:rPr>
        <w:t xml:space="preserve"> Ұлттық Банкі Басқармасының 2022.28.02. № 19 </w:t>
      </w:r>
      <w:hyperlink r:id="rId8" w:anchor="sub_id=200" w:history="1">
        <w:r>
          <w:rPr>
            <w:rStyle w:val="a4"/>
          </w:rPr>
          <w:t>Қаулысымен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2022 ж. 13 маусымда қолданысқа енгізілді)</w:t>
      </w:r>
    </w:p>
    <w:p w:rsidR="00000000" w:rsidRDefault="00961B00">
      <w:pPr>
        <w:pStyle w:val="pj"/>
      </w:pPr>
      <w:r>
        <w:rPr>
          <w:rStyle w:val="s0"/>
        </w:rPr>
        <w:t>ҚР</w:t>
      </w:r>
      <w:r>
        <w:rPr>
          <w:rStyle w:val="s0"/>
        </w:rPr>
        <w:t xml:space="preserve"> Ұлттық Банкі Басқармасының 2022.19.12. № 125 </w:t>
      </w:r>
      <w:hyperlink r:id="rId10" w:anchor="sub_id=300" w:history="1">
        <w:r>
          <w:rPr>
            <w:rStyle w:val="a4"/>
          </w:rPr>
          <w:t>Қаулысымен</w:t>
        </w:r>
      </w:hyperlink>
      <w:r>
        <w:rPr>
          <w:rStyle w:val="s0"/>
        </w:rPr>
        <w:t xml:space="preserve"> (2023 ж. 8 қаңтардан бастап </w:t>
      </w:r>
      <w:hyperlink r:id="rId11" w:anchor="sub_id=40" w:history="1">
        <w:r>
          <w:rPr>
            <w:rStyle w:val="a4"/>
          </w:rPr>
          <w:t>қолданысқа</w:t>
        </w:r>
        <w:r>
          <w:rPr>
            <w:rStyle w:val="a4"/>
          </w:rPr>
          <w:t xml:space="preserve"> енгізілді</w:t>
        </w:r>
      </w:hyperlink>
      <w:r>
        <w:rPr>
          <w:rStyle w:val="s0"/>
        </w:rPr>
        <w:t>)</w:t>
      </w:r>
    </w:p>
    <w:p w:rsidR="00000000" w:rsidRDefault="00961B00">
      <w:pPr>
        <w:pStyle w:val="pj"/>
      </w:pPr>
      <w:r>
        <w:t> </w:t>
      </w:r>
    </w:p>
    <w:p w:rsidR="00000000" w:rsidRDefault="00961B00">
      <w:pPr>
        <w:pStyle w:val="pj"/>
      </w:pPr>
      <w:r>
        <w:rPr>
          <w:rStyle w:val="s0"/>
        </w:rPr>
        <w:t>Бұрынғы редакциялар:</w:t>
      </w:r>
    </w:p>
    <w:p w:rsidR="00000000" w:rsidRDefault="00961B00">
      <w:pPr>
        <w:pStyle w:val="pj"/>
      </w:pPr>
      <w:r>
        <w:rPr>
          <w:rStyle w:val="s0"/>
        </w:rPr>
        <w:t> </w:t>
      </w:r>
    </w:p>
    <w:p w:rsidR="00000000" w:rsidRDefault="00961B00">
      <w:pPr>
        <w:pStyle w:val="pj"/>
      </w:pPr>
      <w:r>
        <w:rPr>
          <w:rStyle w:val="s0"/>
        </w:rPr>
        <w:t xml:space="preserve">2022 ж. 28 ақпанға дейін қолданылған </w:t>
      </w:r>
      <w:hyperlink r:id="rId12" w:history="1">
        <w:r>
          <w:rPr>
            <w:rStyle w:val="a4"/>
          </w:rPr>
          <w:t>редакция</w:t>
        </w:r>
      </w:hyperlink>
    </w:p>
    <w:p w:rsidR="00000000" w:rsidRDefault="00961B00">
      <w:pPr>
        <w:pStyle w:val="pj"/>
      </w:pPr>
      <w:r>
        <w:rPr>
          <w:rStyle w:val="s0"/>
        </w:rPr>
        <w:t xml:space="preserve">2022 ж. 28 ақпанға дейін қолданылған </w:t>
      </w:r>
      <w:hyperlink r:id="rId13" w:history="1">
        <w:r>
          <w:rPr>
            <w:rStyle w:val="a4"/>
          </w:rPr>
          <w:t>редакция</w:t>
        </w:r>
      </w:hyperlink>
      <w:r>
        <w:rPr>
          <w:rStyle w:val="s0"/>
        </w:rPr>
        <w:t xml:space="preserve"> (2022 ж. 13 маусымда қолданысқа енгізілді)</w:t>
      </w:r>
    </w:p>
    <w:p w:rsidR="00000000" w:rsidRDefault="00961B00">
      <w:pPr>
        <w:pStyle w:val="pj"/>
      </w:pPr>
      <w:r>
        <w:rPr>
          <w:rStyle w:val="s0"/>
        </w:rPr>
        <w:t xml:space="preserve">2022 ж. 19 желтоқсанға дейін қолданылған </w:t>
      </w:r>
      <w:hyperlink r:id="rId14" w:history="1">
        <w:r>
          <w:rPr>
            <w:rStyle w:val="a4"/>
          </w:rPr>
          <w:t>редакция</w:t>
        </w:r>
      </w:hyperlink>
    </w:p>
    <w:p w:rsidR="00000000" w:rsidRDefault="00961B00">
      <w:pPr>
        <w:pStyle w:val="pj"/>
      </w:pPr>
      <w:r>
        <w:t> </w:t>
      </w:r>
    </w:p>
    <w:p w:rsidR="00000000" w:rsidRDefault="00961B00">
      <w:pPr>
        <w:pStyle w:val="pj"/>
      </w:pPr>
      <w:r>
        <w:rPr>
          <w:rStyle w:val="s0"/>
        </w:rPr>
        <w:t> </w:t>
      </w:r>
    </w:p>
    <w:p w:rsidR="00000000" w:rsidRDefault="00961B00">
      <w:pPr>
        <w:pStyle w:val="pj"/>
      </w:pPr>
      <w:r>
        <w:rPr>
          <w:rStyle w:val="s0"/>
        </w:rPr>
        <w:t> </w:t>
      </w:r>
    </w:p>
    <w:p w:rsidR="00000000" w:rsidRDefault="00961B00">
      <w:pPr>
        <w:pStyle w:val="pj"/>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1B00" w:rsidRDefault="00961B00" w:rsidP="00961B00">
      <w:r>
        <w:separator/>
      </w:r>
    </w:p>
  </w:endnote>
  <w:endnote w:type="continuationSeparator" w:id="0">
    <w:p w:rsidR="00961B00" w:rsidRDefault="00961B00" w:rsidP="00961B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B00" w:rsidRDefault="00961B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B00" w:rsidRDefault="00961B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B00" w:rsidRDefault="00961B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1B00" w:rsidRDefault="00961B00" w:rsidP="00961B00">
      <w:r>
        <w:separator/>
      </w:r>
    </w:p>
  </w:footnote>
  <w:footnote w:type="continuationSeparator" w:id="0">
    <w:p w:rsidR="00961B00" w:rsidRDefault="00961B00" w:rsidP="00961B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B00" w:rsidRDefault="00961B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B00" w:rsidRDefault="00961B00" w:rsidP="00961B0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1B00" w:rsidRPr="00961B00" w:rsidRDefault="00961B00" w:rsidP="00961B00">
    <w:pPr>
      <w:pStyle w:val="a6"/>
      <w:spacing w:after="100"/>
      <w:jc w:val="right"/>
      <w:rPr>
        <w:rFonts w:ascii="Arial" w:hAnsi="Arial" w:cs="Arial"/>
        <w:color w:val="808080"/>
        <w:sz w:val="20"/>
      </w:rPr>
    </w:pPr>
    <w:r>
      <w:rPr>
        <w:rFonts w:ascii="Arial" w:hAnsi="Arial" w:cs="Arial"/>
        <w:color w:val="808080"/>
        <w:sz w:val="20"/>
      </w:rPr>
      <w:t>Документ: «Екінші деңгейдегі банктерде, Қазақстан Республикасы бейрезидент- банктерінің филиалдарында, Ұлттық пошта операторында және банкноттарды, монеталарды және құндылықтарды инкассациялау айрықша қызметі болып табылатын заңды тұлғаларда кассалық операцияларды және банкноттарды, монеталарды және құндылықтарды инкассациялау жөніндегі операцияларды жүзеге асыру қағидаларын бекіту туралы» Қазақстан Республикасы Ұлттық Банкі Басқармасының 2019 жылғы 29 қарашадағы № 231 Қаулысы (2023.08.01.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B00" w:rsidRDefault="00961B0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1B00"/>
    <w:rsid w:val="00961B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1B00"/>
    <w:pPr>
      <w:tabs>
        <w:tab w:val="center" w:pos="4677"/>
        <w:tab w:val="right" w:pos="9355"/>
      </w:tabs>
    </w:pPr>
  </w:style>
  <w:style w:type="character" w:customStyle="1" w:styleId="a7">
    <w:name w:val="Верхний колонтитул Знак"/>
    <w:basedOn w:val="a0"/>
    <w:link w:val="a6"/>
    <w:uiPriority w:val="99"/>
    <w:rsid w:val="00961B00"/>
    <w:rPr>
      <w:rFonts w:eastAsiaTheme="minorEastAsia"/>
      <w:sz w:val="24"/>
      <w:szCs w:val="24"/>
    </w:rPr>
  </w:style>
  <w:style w:type="paragraph" w:styleId="a8">
    <w:name w:val="footer"/>
    <w:basedOn w:val="a"/>
    <w:link w:val="a9"/>
    <w:uiPriority w:val="99"/>
    <w:unhideWhenUsed/>
    <w:rsid w:val="00961B00"/>
    <w:pPr>
      <w:tabs>
        <w:tab w:val="center" w:pos="4677"/>
        <w:tab w:val="right" w:pos="9355"/>
      </w:tabs>
    </w:pPr>
  </w:style>
  <w:style w:type="character" w:customStyle="1" w:styleId="a9">
    <w:name w:val="Нижний колонтитул Знак"/>
    <w:basedOn w:val="a0"/>
    <w:link w:val="a8"/>
    <w:uiPriority w:val="99"/>
    <w:rsid w:val="00961B0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1B00"/>
    <w:pPr>
      <w:tabs>
        <w:tab w:val="center" w:pos="4677"/>
        <w:tab w:val="right" w:pos="9355"/>
      </w:tabs>
    </w:pPr>
  </w:style>
  <w:style w:type="character" w:customStyle="1" w:styleId="a7">
    <w:name w:val="Верхний колонтитул Знак"/>
    <w:basedOn w:val="a0"/>
    <w:link w:val="a6"/>
    <w:uiPriority w:val="99"/>
    <w:rsid w:val="00961B00"/>
    <w:rPr>
      <w:rFonts w:eastAsiaTheme="minorEastAsia"/>
      <w:sz w:val="24"/>
      <w:szCs w:val="24"/>
    </w:rPr>
  </w:style>
  <w:style w:type="paragraph" w:styleId="a8">
    <w:name w:val="footer"/>
    <w:basedOn w:val="a"/>
    <w:link w:val="a9"/>
    <w:uiPriority w:val="99"/>
    <w:unhideWhenUsed/>
    <w:rsid w:val="00961B00"/>
    <w:pPr>
      <w:tabs>
        <w:tab w:val="center" w:pos="4677"/>
        <w:tab w:val="right" w:pos="9355"/>
      </w:tabs>
    </w:pPr>
  </w:style>
  <w:style w:type="character" w:customStyle="1" w:styleId="a9">
    <w:name w:val="Нижний колонтитул Знак"/>
    <w:basedOn w:val="a0"/>
    <w:link w:val="a8"/>
    <w:uiPriority w:val="99"/>
    <w:rsid w:val="00961B0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2242179" TargetMode="External"/><Relationship Id="rId13" Type="http://schemas.openxmlformats.org/officeDocument/2006/relationships/hyperlink" Target="http://online.zakon.kz/Document/?doc_id=32194576"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law.gov.kz/client/" TargetMode="External"/><Relationship Id="rId12" Type="http://schemas.openxmlformats.org/officeDocument/2006/relationships/hyperlink" Target="http://online.zakon.kz/Document/?doc_id=34728512"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9560398"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9560398"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3671307" TargetMode="External"/><Relationship Id="rId14" Type="http://schemas.openxmlformats.org/officeDocument/2006/relationships/hyperlink" Target="http://online.zakon.kz/Document/?doc_id=38353454"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1682</Characters>
  <Application>Microsoft Office Word</Application>
  <DocSecurity>0</DocSecurity>
  <Lines>14</Lines>
  <Paragraphs>3</Paragraphs>
  <ScaleCrop>false</ScaleCrop>
  <Company/>
  <LinksUpToDate>false</LinksUpToDate>
  <CharactersWithSpaces>1831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«Екінші деңгейдегі банктерде, Қазақстан Республикасы бейрезидент- банктерінің филиалдарында, Ұлттық пошта операторында және банкноттарды, монеталарды және құндылықтарды инкассациялау айрықша қызметі болып табылатын заңды тұлғаларда кассалық операцияларды және банкноттарды, монеталарды және құндылықтарды инкассациялау жөніндегі операцияларды жүзеге асыру қағидаларын бекіту туралы» Қазақстан Республикасы Ұлттық Банкі Басқармасының 2019 жылғы 29 қарашадағы № 231 Қаулысы (2023.08.01. берілген өзгерістер мен толықтыруларымен) (©Paragraph 2023)</dc:title>
  <dc:subject/>
  <dc:creator>Сергей М</dc:creator>
  <cp:keywords/>
  <dc:description/>
  <cp:lastModifiedBy>Сергей М</cp:lastModifiedBy>
  <cp:revision>2</cp:revision>
  <dcterms:created xsi:type="dcterms:W3CDTF">2023-11-30T04:37:00Z</dcterms:created>
  <dcterms:modified xsi:type="dcterms:W3CDTF">2023-11-30T04:37:00Z</dcterms:modified>
</cp:coreProperties>
</file>