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0D9E">
      <w:pPr>
        <w:pStyle w:val="pj"/>
      </w:pPr>
      <w:bookmarkStart w:id="0" w:name="_GoBack"/>
      <w:bookmarkEnd w:id="0"/>
      <w:r>
        <w:rPr>
          <w:rStyle w:val="s0"/>
          <w:b/>
          <w:bCs/>
        </w:rPr>
        <w:t>«Сыбайлас жемқорлық тәуекелдеріне сыртқы талдау жүргізудің қағидаларын бекіту туралы» Қазақстан Республикасы Сыбайлас жемқорлыққа қарсы іс-қимыл агенттігі (Сыбайлас жемқорлыққа қарсы қызмет) Төрағасының 2023 жылғы 29 қыркүйектегі № 307 бұйрығы</w:t>
      </w:r>
    </w:p>
    <w:p w:rsidR="00000000" w:rsidRDefault="00C60D9E">
      <w:pPr>
        <w:pStyle w:val="pj"/>
      </w:pPr>
      <w:r>
        <w:rPr>
          <w:rStyle w:val="s0"/>
          <w:b/>
          <w:bCs/>
        </w:rPr>
        <w:t> </w:t>
      </w:r>
    </w:p>
    <w:p w:rsidR="00000000" w:rsidRDefault="00C60D9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29 қыркүйекте № 33485 тіркелді</w:t>
      </w:r>
    </w:p>
    <w:p w:rsidR="00000000" w:rsidRDefault="00C60D9E">
      <w:pPr>
        <w:pStyle w:val="pj"/>
      </w:pPr>
      <w:r>
        <w:rPr>
          <w:rStyle w:val="s0"/>
        </w:rPr>
        <w:t> </w:t>
      </w:r>
    </w:p>
    <w:p w:rsidR="00000000" w:rsidRDefault="00C60D9E">
      <w:pPr>
        <w:pStyle w:val="pj"/>
      </w:pPr>
      <w:r>
        <w:rPr>
          <w:rStyle w:val="s0"/>
        </w:rPr>
        <w:t xml:space="preserve">Жариялануы: </w:t>
      </w:r>
      <w:hyperlink r:id="rId7" w:anchor="!/doc/186695/kaz" w:history="1">
        <w:r>
          <w:rPr>
            <w:rStyle w:val="a4"/>
          </w:rPr>
          <w:t>«ҚР НҚА электрондық түрдегі эталондық бақылау ба</w:t>
        </w:r>
        <w:r>
          <w:rPr>
            <w:rStyle w:val="a4"/>
          </w:rPr>
          <w:t>нкі» АЖ 2023 ж. 4 қазанда</w:t>
        </w:r>
      </w:hyperlink>
    </w:p>
    <w:p w:rsidR="00000000" w:rsidRDefault="00C60D9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D9E" w:rsidRDefault="00C60D9E" w:rsidP="00C60D9E">
      <w:r>
        <w:separator/>
      </w:r>
    </w:p>
  </w:endnote>
  <w:endnote w:type="continuationSeparator" w:id="0">
    <w:p w:rsidR="00C60D9E" w:rsidRDefault="00C60D9E" w:rsidP="00C60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9E" w:rsidRDefault="00C60D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9E" w:rsidRDefault="00C60D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9E" w:rsidRDefault="00C60D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D9E" w:rsidRDefault="00C60D9E" w:rsidP="00C60D9E">
      <w:r>
        <w:separator/>
      </w:r>
    </w:p>
  </w:footnote>
  <w:footnote w:type="continuationSeparator" w:id="0">
    <w:p w:rsidR="00C60D9E" w:rsidRDefault="00C60D9E" w:rsidP="00C60D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9E" w:rsidRDefault="00C60D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9E" w:rsidRDefault="00C60D9E" w:rsidP="00C60D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0D9E" w:rsidRPr="00C60D9E" w:rsidRDefault="00C60D9E" w:rsidP="00C60D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«Сыбайлас жемқорлық тәуекелдеріне сыртқы талдау жүргізудің қағидаларын бекіту туралы» Қазақстан Республикасы Сыбайлас жемқорлыққа қарсы іс-қимыл агенттігі (Сыбайлас жемқорлыққа қарсы қызмет) Төрағасының 2023 жылғы 29 қыркүйектегі № 307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9E" w:rsidRDefault="00C60D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0D9E"/>
    <w:rsid w:val="00C60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0D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D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D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D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0D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D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D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D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474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«Сыбайлас жемқорлық тәуекелдеріне сыртқы талдау жүргізудің қағидаларын бекіту туралы» Қазақстан Республикасы Сыбайлас жемқорлыққа қарсы іс-қимыл агенттігі (Сыбайлас жемқорлыққа қарсы қызмет) Төрағасының 2023 жылғы 29 қыркүйектегі № 307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2023-11-19T14:20:00Z</dcterms:created>
  <dcterms:modified xsi:type="dcterms:W3CDTF">2023-11-19T14:20:00Z</dcterms:modified>
</cp:coreProperties>
</file>