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8DA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«Өнеркңсіптік-инновациялық қызмет субъектілерінің еңбек өнімділігін арттыруға бағытталған өнеркңсіпті мемлекеттік ынталандыру шараларын ұсыну қағидаларын бекіту туралы» Қазақстан Республикасы Индустрия жңне инфрақұрылымдық даму министрінің 2022 жылғы 1 мау</w:t>
      </w:r>
      <w:r>
        <w:rPr>
          <w:rStyle w:val="s0"/>
          <w:b/>
          <w:bCs/>
        </w:rPr>
        <w:t>сымдағы № 308 бұйрығы (2025.26.04. берілген өзгерістер мен толықтырулармен)</w:t>
      </w:r>
    </w:p>
    <w:p w:rsidR="00000000" w:rsidRDefault="00E338DA">
      <w:pPr>
        <w:pStyle w:val="pj"/>
      </w:pPr>
      <w:r>
        <w:rPr>
          <w:rStyle w:val="s0"/>
          <w:b/>
          <w:bCs/>
        </w:rPr>
        <w:t> </w:t>
      </w:r>
    </w:p>
    <w:p w:rsidR="00000000" w:rsidRDefault="00E338D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маусымда № 28320 тіркелді</w:t>
      </w:r>
    </w:p>
    <w:p w:rsidR="00000000" w:rsidRDefault="00E338DA">
      <w:pPr>
        <w:pStyle w:val="pj"/>
      </w:pPr>
      <w:r>
        <w:rPr>
          <w:rStyle w:val="s0"/>
        </w:rPr>
        <w:t> </w:t>
      </w:r>
    </w:p>
    <w:p w:rsidR="00000000" w:rsidRDefault="00E338DA">
      <w:pPr>
        <w:pStyle w:val="pj"/>
      </w:pPr>
      <w:r>
        <w:rPr>
          <w:rStyle w:val="s0"/>
        </w:rPr>
        <w:t xml:space="preserve">Жариялануы: </w:t>
      </w:r>
      <w:hyperlink r:id="rId7" w:anchor="!/doc/168394/kaz" w:tgtFrame="_blank" w:history="1">
        <w:r>
          <w:rPr>
            <w:rStyle w:val="a4"/>
          </w:rPr>
          <w:t>«ҚР НҚА электрондық түрдегі эталондық бақылау банкі» АЖ 2022 ж. 6 маусымда</w:t>
        </w:r>
      </w:hyperlink>
    </w:p>
    <w:p w:rsidR="00000000" w:rsidRDefault="00E338DA">
      <w:pPr>
        <w:pStyle w:val="pj"/>
      </w:pPr>
      <w:r>
        <w:t> </w:t>
      </w:r>
    </w:p>
    <w:p w:rsidR="00000000" w:rsidRDefault="00E338DA">
      <w:pPr>
        <w:pStyle w:val="pj"/>
      </w:pPr>
      <w:r>
        <w:t>Енгізілген өзгерістер:</w:t>
      </w:r>
    </w:p>
    <w:p w:rsidR="00000000" w:rsidRDefault="00E338DA">
      <w:pPr>
        <w:pStyle w:val="pj"/>
      </w:pPr>
      <w:r>
        <w:rPr>
          <w:rStyle w:val="s0"/>
        </w:rPr>
        <w:t> </w:t>
      </w:r>
    </w:p>
    <w:p w:rsidR="00000000" w:rsidRDefault="00E338D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2023.04.12. № 105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14 ақаннан бастап </w:t>
      </w:r>
      <w:hyperlink r:id="rId9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38D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м.а. 2024.06.03. № 91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12 мамырдан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38D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2025.18.02. № 55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26 сәуірден бастап </w:t>
      </w:r>
      <w:hyperlink r:id="rId13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38DA">
      <w:pPr>
        <w:pStyle w:val="pj"/>
      </w:pPr>
      <w:r>
        <w:rPr>
          <w:rStyle w:val="s0"/>
        </w:rPr>
        <w:t> </w:t>
      </w:r>
    </w:p>
    <w:p w:rsidR="00000000" w:rsidRDefault="00E338DA">
      <w:pPr>
        <w:pStyle w:val="pj"/>
      </w:pPr>
      <w:r>
        <w:rPr>
          <w:rStyle w:val="s0"/>
        </w:rPr>
        <w:t>Бұрынғы редакциялар:</w:t>
      </w:r>
    </w:p>
    <w:p w:rsidR="00000000" w:rsidRDefault="00E338DA">
      <w:pPr>
        <w:pStyle w:val="pj"/>
      </w:pPr>
      <w:r>
        <w:rPr>
          <w:rStyle w:val="s0"/>
        </w:rPr>
        <w:t> </w:t>
      </w:r>
    </w:p>
    <w:p w:rsidR="00000000" w:rsidRDefault="00E338DA">
      <w:pPr>
        <w:pStyle w:val="pj"/>
      </w:pPr>
      <w:r>
        <w:rPr>
          <w:rStyle w:val="s0"/>
        </w:rPr>
        <w:t>2023 ж. 4 желтоқсанға дейін қолда</w:t>
      </w:r>
      <w:r>
        <w:rPr>
          <w:rStyle w:val="s0"/>
        </w:rPr>
        <w:t xml:space="preserve">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338DA">
      <w:pPr>
        <w:pStyle w:val="pj"/>
      </w:pPr>
      <w:r>
        <w:rPr>
          <w:rStyle w:val="s0"/>
        </w:rPr>
        <w:t xml:space="preserve">2024 ж. 6 наурызға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E338DA">
      <w:pPr>
        <w:pStyle w:val="pj"/>
      </w:pPr>
      <w:r>
        <w:rPr>
          <w:rStyle w:val="s0"/>
        </w:rPr>
        <w:t xml:space="preserve">2025 ж. 18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E338DA">
      <w:pPr>
        <w:pStyle w:val="pj"/>
      </w:pPr>
      <w:r>
        <w:t> </w:t>
      </w:r>
    </w:p>
    <w:p w:rsidR="00000000" w:rsidRDefault="00E338DA">
      <w:pPr>
        <w:pStyle w:val="pj"/>
        <w:ind w:firstLine="0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8DA" w:rsidRDefault="00E338DA" w:rsidP="00E338DA">
      <w:r>
        <w:separator/>
      </w:r>
    </w:p>
  </w:endnote>
  <w:endnote w:type="continuationSeparator" w:id="0">
    <w:p w:rsidR="00E338DA" w:rsidRDefault="00E338DA" w:rsidP="00E33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8DA" w:rsidRDefault="00E338DA" w:rsidP="00E338DA">
      <w:r>
        <w:separator/>
      </w:r>
    </w:p>
  </w:footnote>
  <w:footnote w:type="continuationSeparator" w:id="0">
    <w:p w:rsidR="00E338DA" w:rsidRDefault="00E338DA" w:rsidP="00E33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 w:rsidP="00E338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8DA" w:rsidRPr="00E338DA" w:rsidRDefault="00E338DA" w:rsidP="00E338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«Өнеркәсіптік-инновациялық қызмет субъектілерінің еңбек өнімділігін арттыруға бағытталған өнеркәсіпті мемлекеттік ынталандыру шараларын ұсыну қағидаларын бекіту туралы» Қазақстан Республикасы Индустрия және инфрақұрылымдық даму министрінің 2022 жылғы 1 маусымдағы № 308 бұйрығы (2025.26.04.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8DA" w:rsidRDefault="00E338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8DA"/>
    <w:rsid w:val="00E33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8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8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8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8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96807" TargetMode="External"/><Relationship Id="rId13" Type="http://schemas.openxmlformats.org/officeDocument/2006/relationships/hyperlink" Target="http://online.zakon.kz/Document/?doc_id=347374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7374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079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4748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7135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44748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96807" TargetMode="External"/><Relationship Id="rId14" Type="http://schemas.openxmlformats.org/officeDocument/2006/relationships/hyperlink" Target="http://online.zakon.kz/Document/?doc_id=333858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2025-05-01T00:33:00Z</dcterms:created>
  <dcterms:modified xsi:type="dcterms:W3CDTF">2025-05-01T00:33:00Z</dcterms:modified>
</cp:coreProperties>
</file>