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D9E">
      <w:pPr>
        <w:pStyle w:val="pc"/>
      </w:pPr>
      <w:bookmarkStart w:id="0" w:name="_GoBack"/>
      <w:bookmarkEnd w:id="0"/>
      <w:r>
        <w:rPr>
          <w:rStyle w:val="s1"/>
        </w:rPr>
        <w:t>Приказ Министра по чрезвычайным ситуациям Республики Казахстан от 1 февраля 2023 года № 55</w:t>
      </w:r>
      <w:r>
        <w:rPr>
          <w:rStyle w:val="s1"/>
        </w:rPr>
        <w:br/>
        <w:t>О внесении изменений в приказ Министра по чрезвычайным ситуациям Республики Казахстан от 21 февраля 2022 года № 55 «Об утверждении Правил пожарной безопасности»</w:t>
      </w:r>
    </w:p>
    <w:p w:rsidR="00000000" w:rsidRDefault="00521D9E">
      <w:pPr>
        <w:pStyle w:val="pc"/>
      </w:pPr>
      <w:r>
        <w:rPr>
          <w:rStyle w:val="s0"/>
        </w:rPr>
        <w:t> </w:t>
      </w:r>
    </w:p>
    <w:p w:rsidR="00000000" w:rsidRDefault="00521D9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21D9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по чрезвычайным ситуациям Республики Казахстан от 21 февраля 2022 года № 55 «Об утверждении Правил пожарной безопасности» (зарегистрирован в Реестре го</w:t>
      </w:r>
      <w:r>
        <w:rPr>
          <w:rStyle w:val="s0"/>
        </w:rPr>
        <w:t>сударственной регистрации нормативных правовых актов за № 26867) следующие изменения:</w:t>
      </w:r>
    </w:p>
    <w:p w:rsidR="00000000" w:rsidRDefault="00521D9E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пожарной безопасности, утвержденных указанным приказом:</w:t>
      </w:r>
    </w:p>
    <w:p w:rsidR="00000000" w:rsidRDefault="00521D9E">
      <w:pPr>
        <w:pStyle w:val="pj"/>
      </w:pPr>
      <w:hyperlink r:id="rId9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«1. Настоящие Правила пожарной безопасности (далее – Правила) разработаны в соответствии с подпунктом 70-41) пункта 1 статьи 12 Закона Республики Казахстан «О</w:t>
      </w:r>
      <w:r>
        <w:rPr>
          <w:rStyle w:val="s0"/>
        </w:rPr>
        <w:t xml:space="preserve"> гражданской защите» (далее - Закон) и определяют порядок обеспечения пожарной безопасности в целях защиты людей, имущества, общества и государства от пожаров.»;</w:t>
      </w:r>
    </w:p>
    <w:p w:rsidR="00000000" w:rsidRDefault="00521D9E">
      <w:pPr>
        <w:pStyle w:val="pj"/>
      </w:pPr>
      <w:hyperlink r:id="rId1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</w:t>
      </w:r>
      <w:r>
        <w:rPr>
          <w:rStyle w:val="s0"/>
        </w:rPr>
        <w:t>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«3. Соблюдение требований пожарной безопасности на объекте обеспечивается собственниками, руководителями организаций, предприятий, независимо от форм собственности, индивидуальными предпринимателями, физическими лицами, лицами, им</w:t>
      </w:r>
      <w:r>
        <w:rPr>
          <w:rStyle w:val="s0"/>
        </w:rPr>
        <w:t>еющими право владеть, пользоваться или распоряжаться объектом или помещением (далее – руководитель организации) в соответствии с требованиями статей 16 и 18 Закона.»;</w:t>
      </w:r>
    </w:p>
    <w:p w:rsidR="00000000" w:rsidRDefault="00521D9E">
      <w:pPr>
        <w:pStyle w:val="pj"/>
      </w:pPr>
      <w:hyperlink r:id="rId11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 «4. Руководители организаций в целях обеспечения пожарной безопасности на отдельных участках работ, могут назначать своим приказом лиц, ответственных за соблюдение требований пожарной безопасности (на которых постоянно, врем</w:t>
      </w:r>
      <w:r>
        <w:rPr>
          <w:rStyle w:val="s0"/>
        </w:rPr>
        <w:t>енно или в силу выполняемых работ (услуг) возложена обязанность) в соответствии с требованиями пункта 2 статьи 16 и пункта 2 статьи 18 Закона.»;</w:t>
      </w:r>
    </w:p>
    <w:p w:rsidR="00000000" w:rsidRDefault="00521D9E">
      <w:pPr>
        <w:pStyle w:val="pj"/>
      </w:pPr>
      <w:hyperlink r:id="rId12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521D9E">
      <w:pPr>
        <w:pStyle w:val="pj"/>
      </w:pPr>
      <w:r>
        <w:rPr>
          <w:rStyle w:val="s0"/>
        </w:rPr>
        <w:t>«6. Руководитель организации обеспечивает наличие, соответствие проектной документации и постоянное нахождение в исправном рабочем состоянии установок пожаротушения и пожарной сигнализации, систем оповещения и управления эвакуацией людей при пожар</w:t>
      </w:r>
      <w:r>
        <w:rPr>
          <w:rStyle w:val="s0"/>
        </w:rPr>
        <w:t>е, противодымной защиты и противопожарного водоснабжения, противопожарного оборудования и пожарной техники, противопожарных дверей, клапанов и люков, заполнений проемов в противопожарных преградах, помещений зданий и сооружений, средств защиты и спасения л</w:t>
      </w:r>
      <w:r>
        <w:rPr>
          <w:rStyle w:val="s0"/>
        </w:rPr>
        <w:t>юдей, а также устройств молниезащиты зданий, сооружений и наружных технологических установок.»;</w:t>
      </w:r>
    </w:p>
    <w:p w:rsidR="00000000" w:rsidRDefault="00521D9E">
      <w:pPr>
        <w:pStyle w:val="pj"/>
      </w:pPr>
      <w:hyperlink r:id="rId13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исключить;</w:t>
      </w:r>
    </w:p>
    <w:p w:rsidR="00000000" w:rsidRDefault="00521D9E">
      <w:pPr>
        <w:pStyle w:val="pj"/>
      </w:pPr>
      <w:hyperlink r:id="rId14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 «17. Для производственных и складских помещений, а также наружных технологических установок определяются категории по взрывопожарной и пожарной опасности в соответствии с приложением 16 техни</w:t>
      </w:r>
      <w:r>
        <w:rPr>
          <w:rStyle w:val="s0"/>
        </w:rPr>
        <w:t>ческого регламента «Общие требования к пожарной безопасности», утвержденного приказом Министра по чрезвычайным ситуациям Республики Казахстан от 17 августа 2021 года № 405 (зарегистрирован в Реестре государственной регистрации нормативных правовых актов за</w:t>
      </w:r>
      <w:r>
        <w:rPr>
          <w:rStyle w:val="s0"/>
        </w:rPr>
        <w:t xml:space="preserve"> № 24045) (далее – технический регламент «Общие требования к пожарной безопасности»), а также классы зон в соответствии с требованиями Правил устройства электроустановок, утвержденных приказом Министра энергетики Республики Казахстан от 20 марта 2015 года </w:t>
      </w:r>
      <w:r>
        <w:rPr>
          <w:rStyle w:val="s0"/>
        </w:rPr>
        <w:t>№ 230 (зарегистрирован в реестре государственной регистрации нормативных правовых актов за № 10851) (далее – ПУЭ), которые обозначаются соответствующими знаками на дверях помещений.»;</w:t>
      </w:r>
    </w:p>
    <w:p w:rsidR="00000000" w:rsidRDefault="00521D9E">
      <w:pPr>
        <w:pStyle w:val="pj"/>
      </w:pPr>
      <w:r>
        <w:rPr>
          <w:rStyle w:val="s0"/>
        </w:rPr>
        <w:t xml:space="preserve">подпункт 9) </w:t>
      </w:r>
      <w:hyperlink r:id="rId15" w:anchor="sub_id=2400" w:history="1">
        <w:r>
          <w:rPr>
            <w:rStyle w:val="a4"/>
          </w:rPr>
          <w:t>пункта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«9) остеклять балконы, лоджии и галереи, ведущие к незадымляемым лестничным клеткам, а также устанавливать на них решетки;»;</w:t>
      </w:r>
    </w:p>
    <w:p w:rsidR="00000000" w:rsidRDefault="00521D9E">
      <w:pPr>
        <w:pStyle w:val="pj"/>
      </w:pPr>
      <w:hyperlink r:id="rId16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«26. Наружные пожарные лестницы и ограждения на крышах зданий и сооружений содержатся в исправном состоянии.»;</w:t>
      </w:r>
    </w:p>
    <w:p w:rsidR="00000000" w:rsidRDefault="00521D9E">
      <w:pPr>
        <w:pStyle w:val="pj"/>
      </w:pPr>
      <w:hyperlink r:id="rId17" w:anchor="sub_id=3200" w:history="1">
        <w:r>
          <w:rPr>
            <w:rStyle w:val="a4"/>
          </w:rPr>
          <w:t>пункт 32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«32. При эксплуатации эвакуационных путей и выходов обеспечивается соблюдение проектных решений (в том числе по освещенности, количеству, размерам и объемно-планировочным решениям эвакуационных путей и выходов, а также наличи</w:t>
      </w:r>
      <w:r>
        <w:rPr>
          <w:rStyle w:val="s0"/>
        </w:rPr>
        <w:t>ю на путях эвакуации знаков пожарной безопасности).»;</w:t>
      </w:r>
    </w:p>
    <w:p w:rsidR="00000000" w:rsidRDefault="00521D9E">
      <w:pPr>
        <w:pStyle w:val="pj"/>
      </w:pPr>
      <w:hyperlink r:id="rId18" w:anchor="sub_id=4300" w:history="1">
        <w:r>
          <w:rPr>
            <w:rStyle w:val="a4"/>
          </w:rPr>
          <w:t>пункт 43</w:t>
        </w:r>
      </w:hyperlink>
      <w:r>
        <w:rPr>
          <w:rStyle w:val="s0"/>
        </w:rPr>
        <w:t xml:space="preserve"> исключить:</w:t>
      </w:r>
    </w:p>
    <w:p w:rsidR="00000000" w:rsidRDefault="00521D9E">
      <w:pPr>
        <w:pStyle w:val="pj"/>
      </w:pPr>
      <w:hyperlink r:id="rId19" w:anchor="sub_id=4400" w:history="1">
        <w:r>
          <w:rPr>
            <w:rStyle w:val="a4"/>
          </w:rPr>
          <w:t>пункт 44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521D9E">
      <w:pPr>
        <w:pStyle w:val="pj"/>
      </w:pPr>
      <w:r>
        <w:rPr>
          <w:rStyle w:val="s0"/>
        </w:rPr>
        <w:t>«44. Осмотр молниезащитных устройств проводится ежегодно перед началом грозового сезона.»;</w:t>
      </w:r>
    </w:p>
    <w:p w:rsidR="00000000" w:rsidRDefault="00521D9E">
      <w:pPr>
        <w:pStyle w:val="pj"/>
      </w:pPr>
      <w:hyperlink r:id="rId20" w:anchor="sub_id=4500" w:history="1">
        <w:r>
          <w:rPr>
            <w:rStyle w:val="a4"/>
          </w:rPr>
          <w:t>пункт 45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«45. При осмотре молн</w:t>
      </w:r>
      <w:r>
        <w:rPr>
          <w:rStyle w:val="s0"/>
        </w:rPr>
        <w:t>иезащитных устройств измеряется сопротивление заземляющего устройства, а результаты осмотров и измерений заносятся в журнал эксплуатации молниезащитных устройств, заполняемый в произвольной форме.»;</w:t>
      </w:r>
    </w:p>
    <w:p w:rsidR="00000000" w:rsidRDefault="00521D9E">
      <w:pPr>
        <w:pStyle w:val="pj"/>
      </w:pPr>
      <w:hyperlink r:id="rId21" w:anchor="sub_id=5900" w:history="1">
        <w:r>
          <w:rPr>
            <w:rStyle w:val="a4"/>
          </w:rPr>
          <w:t>пункт 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«59. Территории населенных пунктов, организаций, независимо от вида деятельности и форм собственности, в пределах противопожарных разрывов своевременно очищаются от горючих отходов, мусора, т</w:t>
      </w:r>
      <w:r>
        <w:rPr>
          <w:rStyle w:val="s0"/>
        </w:rPr>
        <w:t>ары, сухой травы, пуха, горючих материалов.</w:t>
      </w:r>
    </w:p>
    <w:p w:rsidR="00000000" w:rsidRDefault="00521D9E">
      <w:pPr>
        <w:pStyle w:val="pj"/>
      </w:pPr>
      <w:r>
        <w:rPr>
          <w:rStyle w:val="s0"/>
        </w:rPr>
        <w:t>Разведение костров, сжигание отходов и тары осуществляются на расстоянии не менее 50 м от зданий и сооружений.</w:t>
      </w:r>
    </w:p>
    <w:p w:rsidR="00000000" w:rsidRDefault="00521D9E">
      <w:pPr>
        <w:pStyle w:val="pj"/>
      </w:pPr>
      <w:r>
        <w:rPr>
          <w:rStyle w:val="s0"/>
        </w:rPr>
        <w:t>Сжигание отходов и тары в специально отведенных для этих целей местах производится под контролем обслуживающего персонала.»;</w:t>
      </w:r>
    </w:p>
    <w:p w:rsidR="00000000" w:rsidRDefault="00521D9E">
      <w:pPr>
        <w:pStyle w:val="pj"/>
      </w:pPr>
      <w:hyperlink r:id="rId22" w:anchor="sub_id=6000" w:history="1">
        <w:r>
          <w:rPr>
            <w:rStyle w:val="a4"/>
          </w:rPr>
          <w:t>пункт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 xml:space="preserve">«60. При </w:t>
      </w:r>
      <w:r>
        <w:rPr>
          <w:rStyle w:val="s0"/>
        </w:rPr>
        <w:t xml:space="preserve">эксплуатации блок-контейнеров не допускается изменение конструктивных параметров, предусмотренных заводом-изготовителем. Применение горючих теплоизоляционных материалов для внутренней отделки блок-контейнеров, а также установка блок-контейнеров на горючем </w:t>
      </w:r>
      <w:r>
        <w:rPr>
          <w:rStyle w:val="s0"/>
        </w:rPr>
        <w:t>основании не допускается.</w:t>
      </w:r>
    </w:p>
    <w:p w:rsidR="00000000" w:rsidRDefault="00521D9E">
      <w:pPr>
        <w:pStyle w:val="pj"/>
      </w:pPr>
      <w:r>
        <w:rPr>
          <w:rStyle w:val="s0"/>
        </w:rPr>
        <w:t xml:space="preserve">Отдельные блок-контейнеры и бытовые вагончики располагаются группами с числом не более 10 в группе и высотой не более двух этажей. Расстояние между группами этих сооружений и от них до близлежащих зданий и сооружений принимают не </w:t>
      </w:r>
      <w:r>
        <w:rPr>
          <w:rStyle w:val="s0"/>
        </w:rPr>
        <w:t>менее 18 м.</w:t>
      </w:r>
    </w:p>
    <w:p w:rsidR="00000000" w:rsidRDefault="00521D9E">
      <w:pPr>
        <w:pStyle w:val="pj"/>
      </w:pPr>
      <w:r>
        <w:rPr>
          <w:rStyle w:val="s0"/>
        </w:rPr>
        <w:t>В случае объединения в группы от двух и более контейнеров, предназначенных для проживания людей и организации офисных помещений, данные контейнеры обеспечиваются автоматической пожарной сигнализацией и аварийными люками.»;</w:t>
      </w:r>
    </w:p>
    <w:p w:rsidR="00000000" w:rsidRDefault="00521D9E">
      <w:pPr>
        <w:pStyle w:val="pj"/>
      </w:pPr>
      <w:r>
        <w:rPr>
          <w:rStyle w:val="s0"/>
        </w:rPr>
        <w:t xml:space="preserve">подпункт 3) </w:t>
      </w:r>
      <w:hyperlink r:id="rId23" w:anchor="sub_id=6500" w:history="1">
        <w:r>
          <w:rPr>
            <w:rStyle w:val="a4"/>
          </w:rPr>
          <w:t>пункта 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«3) правильность проведения технического обслуживания, планово-предупредительного ремонта и проверки на работоспособность систем и установок п</w:t>
      </w:r>
      <w:r>
        <w:rPr>
          <w:rStyle w:val="s0"/>
        </w:rPr>
        <w:t>ожарной автоматики в соответствии с технической документацией завода-изготовителя;»;</w:t>
      </w:r>
    </w:p>
    <w:p w:rsidR="00000000" w:rsidRDefault="00521D9E">
      <w:pPr>
        <w:pStyle w:val="pj"/>
      </w:pPr>
      <w:hyperlink r:id="rId24" w:anchor="sub_id=6700" w:history="1">
        <w:r>
          <w:rPr>
            <w:rStyle w:val="a4"/>
          </w:rPr>
          <w:t>пункт 67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«67. Техническое обслуживание и планово-предупред</w:t>
      </w:r>
      <w:r>
        <w:rPr>
          <w:rStyle w:val="s0"/>
        </w:rPr>
        <w:t>ительный ремонт систем и установок пожарной автоматики выполняются лицами, имеющими группу допуска по электробезопасности в соотвествии с требованиями Правил техники безопасности при эксплуатации электроустановок потребителей, утвержденных приказом Министр</w:t>
      </w:r>
      <w:r>
        <w:rPr>
          <w:rStyle w:val="s0"/>
        </w:rPr>
        <w:t>а энергетики Республики Казахстан от 19 марта 2015 года № 222 (зарегистрирован в реестре государственной регистрации нормативных правовых актов за № 10889).»;</w:t>
      </w:r>
    </w:p>
    <w:p w:rsidR="00000000" w:rsidRDefault="00521D9E">
      <w:pPr>
        <w:pStyle w:val="pj"/>
      </w:pPr>
      <w:hyperlink r:id="rId25" w:anchor="sub_id=6900" w:history="1">
        <w:r>
          <w:rPr>
            <w:rStyle w:val="a4"/>
          </w:rPr>
          <w:t>пункт 69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«69. Периодичность технического обслуживания, планово-предупредительного ремонта и объемы работ устанавливаются в соответствии с требованиями эксплуатационной документации на технические средства обслуживаемых систем, установок пож</w:t>
      </w:r>
      <w:r>
        <w:rPr>
          <w:rStyle w:val="s0"/>
        </w:rPr>
        <w:t>арной автоматики, документов по стандартизации и указываются в договоре.»;</w:t>
      </w:r>
    </w:p>
    <w:p w:rsidR="00000000" w:rsidRDefault="00521D9E">
      <w:pPr>
        <w:pStyle w:val="pj"/>
      </w:pPr>
      <w:hyperlink r:id="rId26" w:anchor="sub_id=7200" w:history="1">
        <w:r>
          <w:rPr>
            <w:rStyle w:val="a4"/>
          </w:rPr>
          <w:t>пункт 72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«72. В период выполнения работ по техническому обслуживанию и планово-предупредительному ремонту, проведение которых связано с отключением систем и установок пожарной автоматики, администрация объекта обеспечивает пожарную безопасность защищаемых системами</w:t>
      </w:r>
      <w:r>
        <w:rPr>
          <w:rStyle w:val="s0"/>
        </w:rPr>
        <w:t xml:space="preserve"> и установками пожарной автоматики объектов принятием дополнительных инженерно-технических и организационных мероприятий, направленных на обеспечение безопасности людей.»;</w:t>
      </w:r>
    </w:p>
    <w:p w:rsidR="00000000" w:rsidRDefault="00521D9E">
      <w:pPr>
        <w:pStyle w:val="pj"/>
      </w:pPr>
      <w:hyperlink r:id="rId27" w:anchor="sub_id=7800" w:history="1">
        <w:r>
          <w:rPr>
            <w:rStyle w:val="a4"/>
          </w:rPr>
          <w:t>пу</w:t>
        </w:r>
        <w:r>
          <w:rPr>
            <w:rStyle w:val="a4"/>
          </w:rPr>
          <w:t>нкт 78</w:t>
        </w:r>
      </w:hyperlink>
      <w:r>
        <w:rPr>
          <w:rStyle w:val="s0"/>
        </w:rPr>
        <w:t xml:space="preserve"> исключить;</w:t>
      </w:r>
    </w:p>
    <w:p w:rsidR="00000000" w:rsidRDefault="00521D9E">
      <w:pPr>
        <w:pStyle w:val="pj"/>
      </w:pPr>
      <w:hyperlink r:id="rId28" w:anchor="sub_id=16400" w:history="1">
        <w:r>
          <w:rPr>
            <w:rStyle w:val="a4"/>
          </w:rPr>
          <w:t>пункт 164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«164. Дороги, проезды и подъезды к зданиям, сооружениям, открытым складам, наружным пожарным лестницам и источника</w:t>
      </w:r>
      <w:r>
        <w:rPr>
          <w:rStyle w:val="s0"/>
        </w:rPr>
        <w:t>м противопожарного водоснабжения содержатся в исправном состоянии и доступными для проезда пожарной техники, а зимой очищаются от снега.</w:t>
      </w:r>
    </w:p>
    <w:p w:rsidR="00000000" w:rsidRDefault="00521D9E">
      <w:pPr>
        <w:pStyle w:val="pj"/>
      </w:pPr>
      <w:r>
        <w:rPr>
          <w:rStyle w:val="s0"/>
        </w:rPr>
        <w:t>При установке у въезда на территорию зданий и сооружений шлагбаумов, ворот и ограждений, препятствующих проезду пожарно</w:t>
      </w:r>
      <w:r>
        <w:rPr>
          <w:rStyle w:val="s0"/>
        </w:rPr>
        <w:t>й техники, данные средства обеспечиваются возможностью разблокировки и (или) открывания, а также нахождения в открытом положении, для беспрепятственного проезда пожарной техники, одним из следующих способов:</w:t>
      </w:r>
    </w:p>
    <w:p w:rsidR="00000000" w:rsidRDefault="00521D9E">
      <w:pPr>
        <w:pStyle w:val="pj"/>
      </w:pPr>
      <w:r>
        <w:rPr>
          <w:rStyle w:val="s0"/>
        </w:rPr>
        <w:t xml:space="preserve">1) ручное открывание без применения специальных </w:t>
      </w:r>
      <w:r>
        <w:rPr>
          <w:rStyle w:val="s0"/>
        </w:rPr>
        <w:t>технических средств;</w:t>
      </w:r>
    </w:p>
    <w:p w:rsidR="00000000" w:rsidRDefault="00521D9E">
      <w:pPr>
        <w:pStyle w:val="pj"/>
      </w:pPr>
      <w:r>
        <w:rPr>
          <w:rStyle w:val="s0"/>
        </w:rPr>
        <w:t>2) организация стационарного поста с круглосуточным дежурством персонала.</w:t>
      </w:r>
    </w:p>
    <w:p w:rsidR="00000000" w:rsidRDefault="00521D9E">
      <w:pPr>
        <w:pStyle w:val="pj"/>
      </w:pPr>
      <w:r>
        <w:rPr>
          <w:rStyle w:val="s0"/>
        </w:rPr>
        <w:t>О закрытии дорог и проездов для их ремонта или по другим причинам, препятствующим проезду пожарной техники, организация, ответственная за их эксплуатацию, своевр</w:t>
      </w:r>
      <w:r>
        <w:rPr>
          <w:rStyle w:val="s0"/>
        </w:rPr>
        <w:t>еменно сообщает в органы государственной противопожарной службы, в районе выезда которой находятся эти дороги и проезды.</w:t>
      </w:r>
    </w:p>
    <w:p w:rsidR="00000000" w:rsidRDefault="00521D9E">
      <w:pPr>
        <w:pStyle w:val="pj"/>
      </w:pPr>
      <w:r>
        <w:rPr>
          <w:rStyle w:val="s0"/>
        </w:rPr>
        <w:t>На период закрытия дорог устанавливаются указатели направления объезда или устраиваются переезды, или проезды через ремонтируемые участ</w:t>
      </w:r>
      <w:r>
        <w:rPr>
          <w:rStyle w:val="s0"/>
        </w:rPr>
        <w:t>ки дороги.»;</w:t>
      </w:r>
    </w:p>
    <w:p w:rsidR="00000000" w:rsidRDefault="00521D9E">
      <w:pPr>
        <w:pStyle w:val="pj"/>
      </w:pPr>
      <w:hyperlink r:id="rId29" w:anchor="sub_id=18300" w:history="1">
        <w:r>
          <w:rPr>
            <w:rStyle w:val="a4"/>
          </w:rPr>
          <w:t>пункт 183</w:t>
        </w:r>
      </w:hyperlink>
      <w:r>
        <w:rPr>
          <w:rStyle w:val="s0"/>
        </w:rPr>
        <w:t xml:space="preserve"> исключить;</w:t>
      </w:r>
    </w:p>
    <w:p w:rsidR="00000000" w:rsidRDefault="00521D9E">
      <w:pPr>
        <w:pStyle w:val="pj"/>
      </w:pPr>
      <w:r>
        <w:rPr>
          <w:rStyle w:val="s0"/>
        </w:rPr>
        <w:t xml:space="preserve">подпункт 3) </w:t>
      </w:r>
      <w:hyperlink r:id="rId30" w:anchor="sub_id=26500" w:history="1">
        <w:r>
          <w:rPr>
            <w:rStyle w:val="a4"/>
          </w:rPr>
          <w:t>пункта 265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«3</w:t>
      </w:r>
      <w:r>
        <w:rPr>
          <w:rStyle w:val="s0"/>
        </w:rPr>
        <w:t>) размещать торговые, игровые аппараты, банкоматы, терминалы и торговать товарами на площадках лестничных клеток, в тамбурах и других путях эвакуации; размещать торговые, игровые аппараты и оборудование, а также торговать товарами на путях эвакуации;»;</w:t>
      </w:r>
    </w:p>
    <w:p w:rsidR="00000000" w:rsidRDefault="00521D9E">
      <w:pPr>
        <w:pStyle w:val="pj"/>
      </w:pPr>
      <w:hyperlink r:id="rId31" w:anchor="sub_id=28400" w:history="1">
        <w:r>
          <w:rPr>
            <w:rStyle w:val="a4"/>
          </w:rPr>
          <w:t>пункт 284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«284. Установка кипятильников, водонагревателей и титанов, стерилизация медицинских инструментов, а также разогрев парафина и озокерита</w:t>
      </w:r>
      <w:r>
        <w:rPr>
          <w:rStyle w:val="s0"/>
        </w:rPr>
        <w:t xml:space="preserve"> производятся в специально приспособленных для этой цели помещениях. Для кипячения инструментов и прокладок применяются стерилизаторы с закрытыми спиралями.»;</w:t>
      </w:r>
    </w:p>
    <w:p w:rsidR="00000000" w:rsidRDefault="00521D9E">
      <w:pPr>
        <w:pStyle w:val="pj"/>
      </w:pPr>
      <w:r>
        <w:rPr>
          <w:rStyle w:val="s0"/>
        </w:rPr>
        <w:t xml:space="preserve">заголовок </w:t>
      </w:r>
      <w:hyperlink r:id="rId32" w:anchor="sub_id=34100" w:history="1">
        <w:r>
          <w:rPr>
            <w:rStyle w:val="a4"/>
          </w:rPr>
          <w:t>глав</w:t>
        </w:r>
        <w:r>
          <w:rPr>
            <w:rStyle w:val="a4"/>
          </w:rPr>
          <w:t>ы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«Глава 19. Порядок обеспечения пожарной безопасности при содержании культовых зданий (сооружений)»;</w:t>
      </w:r>
    </w:p>
    <w:p w:rsidR="00000000" w:rsidRDefault="00521D9E">
      <w:pPr>
        <w:pStyle w:val="pj"/>
      </w:pPr>
      <w:hyperlink r:id="rId33" w:anchor="sub_id=34100" w:history="1">
        <w:r>
          <w:rPr>
            <w:rStyle w:val="a4"/>
          </w:rPr>
          <w:t>пункт 341</w:t>
        </w:r>
      </w:hyperlink>
      <w:r>
        <w:rPr>
          <w:rStyle w:val="s0"/>
        </w:rPr>
        <w:t xml:space="preserve"> изложить в следующей редакц</w:t>
      </w:r>
      <w:r>
        <w:rPr>
          <w:rStyle w:val="s0"/>
        </w:rPr>
        <w:t>ии:</w:t>
      </w:r>
    </w:p>
    <w:p w:rsidR="00000000" w:rsidRDefault="00521D9E">
      <w:pPr>
        <w:pStyle w:val="pj"/>
      </w:pPr>
      <w:r>
        <w:rPr>
          <w:rStyle w:val="s0"/>
        </w:rPr>
        <w:t>«341. При обеспечении пожарной безопасности культовых зданий (сооружений) подсвечники, светильники и осветительное оборудование с применением открытого огня устанавливаются на негорючих основаниях в устойчивом положении, исключающем их опрокидывание.»;</w:t>
      </w:r>
    </w:p>
    <w:p w:rsidR="00000000" w:rsidRDefault="00521D9E">
      <w:pPr>
        <w:pStyle w:val="pj"/>
      </w:pPr>
      <w:hyperlink r:id="rId34" w:anchor="sub_id=34700" w:history="1">
        <w:r>
          <w:rPr>
            <w:rStyle w:val="a4"/>
          </w:rPr>
          <w:t>пункт 347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«347. В культовых зданиях (сооружениях) не допускается проводить огневые работы (топка печей, сварочные работы и другие виды огневы</w:t>
      </w:r>
      <w:r>
        <w:rPr>
          <w:rStyle w:val="s0"/>
        </w:rPr>
        <w:t>х работ), розлив горючей жидкости в период проведения служб и обрядов.»;</w:t>
      </w:r>
    </w:p>
    <w:p w:rsidR="00000000" w:rsidRDefault="00521D9E">
      <w:pPr>
        <w:pStyle w:val="pj"/>
      </w:pPr>
      <w:hyperlink r:id="rId35" w:anchor="sub_id=35300" w:history="1">
        <w:r>
          <w:rPr>
            <w:rStyle w:val="a4"/>
          </w:rPr>
          <w:t>пункт 353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«353. При отсутствии сети противопожарного водоснабжения ил</w:t>
      </w:r>
      <w:r>
        <w:rPr>
          <w:rStyle w:val="s0"/>
        </w:rPr>
        <w:t>и естественных водоисточников на территории учреждений УИС и ИВС предусматривается устройство пожарных водоемов, вместимостью рассчитанную на требуемый расход наружного противопожарного водоснабжения в соответствии с требованиями технического регламента «О</w:t>
      </w:r>
      <w:r>
        <w:rPr>
          <w:rStyle w:val="s0"/>
        </w:rPr>
        <w:t>бщие требования к пожарной безопасности». При наличии в радиусе 200 м от объекта естественных водоисточников к ним предусматривается устройство подъезда с площадками (пирсами) с твердым покрытием размерами не менее 12 м х 12 м для установки пожарных автомо</w:t>
      </w:r>
      <w:r>
        <w:rPr>
          <w:rStyle w:val="s0"/>
        </w:rPr>
        <w:t>билей и забора воды в любое время года.»;</w:t>
      </w:r>
    </w:p>
    <w:p w:rsidR="00000000" w:rsidRDefault="00521D9E">
      <w:pPr>
        <w:pStyle w:val="pj"/>
      </w:pPr>
      <w:hyperlink r:id="rId36" w:anchor="sub_id=41100" w:history="1">
        <w:r>
          <w:rPr>
            <w:rStyle w:val="a4"/>
          </w:rPr>
          <w:t>пункт 411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«411. Руководителем производства обеспечивается исправность футеровки доменных, сталеплавильных, электродуговых печей, конвертеров, миксеров, ковшей и других емкостей для расплавленного металла.»;</w:t>
      </w:r>
    </w:p>
    <w:p w:rsidR="00000000" w:rsidRDefault="00521D9E">
      <w:pPr>
        <w:pStyle w:val="pj"/>
      </w:pPr>
      <w:hyperlink r:id="rId37" w:anchor="sub_id=53000" w:history="1">
        <w:r>
          <w:rPr>
            <w:rStyle w:val="a4"/>
          </w:rPr>
          <w:t>пункты 530 и 531</w:t>
        </w:r>
      </w:hyperlink>
      <w:r>
        <w:rPr>
          <w:rStyle w:val="s0"/>
        </w:rPr>
        <w:t xml:space="preserve"> исключить;</w:t>
      </w:r>
    </w:p>
    <w:p w:rsidR="00000000" w:rsidRDefault="00521D9E">
      <w:pPr>
        <w:pStyle w:val="pj"/>
      </w:pPr>
      <w:hyperlink r:id="rId38" w:anchor="sub_id=120700" w:history="1">
        <w:r>
          <w:rPr>
            <w:rStyle w:val="a4"/>
          </w:rPr>
          <w:t>пункт 1207</w:t>
        </w:r>
      </w:hyperlink>
      <w:r>
        <w:rPr>
          <w:rStyle w:val="s0"/>
        </w:rPr>
        <w:t>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«1207. Деревянные конструкции внутри складских помещений (стеллажи) обрабатываю</w:t>
      </w:r>
      <w:r>
        <w:rPr>
          <w:rStyle w:val="s0"/>
        </w:rPr>
        <w:t>тся огнезащитным составом.»;</w:t>
      </w:r>
    </w:p>
    <w:p w:rsidR="00000000" w:rsidRDefault="00521D9E">
      <w:pPr>
        <w:pStyle w:val="pj"/>
      </w:pPr>
      <w:hyperlink r:id="rId39" w:anchor="sub_id=121500" w:history="1">
        <w:r>
          <w:rPr>
            <w:rStyle w:val="a4"/>
          </w:rPr>
          <w:t>пункт 1215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«1215. Дежурное освещение в помещениях складов, а также эксплуатация газовых плит, электронагреватель</w:t>
      </w:r>
      <w:r>
        <w:rPr>
          <w:rStyle w:val="s0"/>
        </w:rPr>
        <w:t>ных приборов не допускается, а установка штепсельных розеток осуществляется в соответствии с ПУЭ.»;</w:t>
      </w:r>
    </w:p>
    <w:p w:rsidR="00000000" w:rsidRDefault="00521D9E">
      <w:pPr>
        <w:pStyle w:val="pj"/>
      </w:pPr>
      <w:hyperlink r:id="rId40" w:anchor="sub_id=126400" w:history="1">
        <w:r>
          <w:rPr>
            <w:rStyle w:val="a4"/>
          </w:rPr>
          <w:t>пункт 1264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«1264. Хранение газа в сжатом,</w:t>
      </w:r>
      <w:r>
        <w:rPr>
          <w:rStyle w:val="s0"/>
        </w:rPr>
        <w:t xml:space="preserve"> сжиженном и растворенном состоянии осуществляется в баллонах, соответствующих требованиям устройства и безопасной эксплуатации сосудов, работающих под давлением, а также проверенных и освидетельствованных в соответствии с Правилами обеспечения промышленно</w:t>
      </w:r>
      <w:r>
        <w:rPr>
          <w:rStyle w:val="s0"/>
        </w:rPr>
        <w:t>й безопасности при эксплуатации оборудования, работающего под давлением, утвержденным приказом Министра по инвестициям и развитию Республики Казахстан от 30 декабря 2014 года № 358 (зарегистрирован в Реестре государственной регистрации нормативных правовых</w:t>
      </w:r>
      <w:r>
        <w:rPr>
          <w:rStyle w:val="s0"/>
        </w:rPr>
        <w:t xml:space="preserve"> актов за № 10303). Наружная поверхность баллонов окрашивается в установленный для данного газа цвет.</w:t>
      </w:r>
    </w:p>
    <w:p w:rsidR="00000000" w:rsidRDefault="00521D9E">
      <w:pPr>
        <w:pStyle w:val="pj"/>
      </w:pPr>
      <w:r>
        <w:rPr>
          <w:rStyle w:val="s0"/>
        </w:rPr>
        <w:t>Не допускается использовать баллоны с истекшим сроком освидетельствования.»;</w:t>
      </w:r>
    </w:p>
    <w:p w:rsidR="00000000" w:rsidRDefault="00521D9E">
      <w:pPr>
        <w:pStyle w:val="pj"/>
      </w:pPr>
      <w:hyperlink r:id="rId41" w:anchor="sub_id=148700" w:history="1">
        <w:r>
          <w:rPr>
            <w:rStyle w:val="a4"/>
          </w:rPr>
          <w:t>пункт 1487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21D9E">
      <w:pPr>
        <w:pStyle w:val="pj"/>
      </w:pPr>
      <w:r>
        <w:rPr>
          <w:rStyle w:val="s0"/>
        </w:rPr>
        <w:t>«1487. Место для проведения сварочных и резательных работ в зданиях и помещениях, в конструкциях которых использованы горючие материалы, ограждается сплошной перегородкой из негорючего материала. При этом вы</w:t>
      </w:r>
      <w:r>
        <w:rPr>
          <w:rStyle w:val="s0"/>
        </w:rPr>
        <w:t>сота перегородки выполняется не менее 1,8 м, а зазор между перегородкой и полом – не более 0,05 м. Для предотвращения разлета раскаленных частиц указанный зазор ограждается сеткой из негорючего материала с размером ячеек не более 1,0х1,0 мм.».</w:t>
      </w:r>
    </w:p>
    <w:p w:rsidR="00000000" w:rsidRDefault="00521D9E">
      <w:pPr>
        <w:pStyle w:val="pj"/>
      </w:pPr>
      <w:r>
        <w:rPr>
          <w:rStyle w:val="s0"/>
        </w:rPr>
        <w:t xml:space="preserve">2. Комитету </w:t>
      </w:r>
      <w:r>
        <w:rPr>
          <w:rStyle w:val="s0"/>
        </w:rPr>
        <w:t>противопожарной службы Министерства по чрезвычайным ситуациям Республики Казахстан в установленном законодательством порядке обеспечить:</w:t>
      </w:r>
    </w:p>
    <w:p w:rsidR="00000000" w:rsidRDefault="00521D9E">
      <w:pPr>
        <w:pStyle w:val="pj"/>
      </w:pPr>
      <w:r>
        <w:rPr>
          <w:rStyle w:val="s0"/>
        </w:rPr>
        <w:t xml:space="preserve">1) государственную </w:t>
      </w:r>
      <w:hyperlink r:id="rId4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</w:t>
      </w:r>
      <w:r>
        <w:rPr>
          <w:rStyle w:val="s0"/>
        </w:rPr>
        <w:t>нистерстве юстиции Республики Казахстан;</w:t>
      </w:r>
    </w:p>
    <w:p w:rsidR="00000000" w:rsidRDefault="00521D9E">
      <w:pPr>
        <w:pStyle w:val="pj"/>
      </w:pPr>
      <w:r>
        <w:rPr>
          <w:rStyle w:val="s0"/>
        </w:rPr>
        <w:t>2) размещение настоящего приказа на интернет-ресурсе Министерства по чрезвычайным ситуациям Республики Казахстан;</w:t>
      </w:r>
    </w:p>
    <w:p w:rsidR="00000000" w:rsidRDefault="00521D9E">
      <w:pPr>
        <w:pStyle w:val="pj"/>
      </w:pPr>
      <w:r>
        <w:rPr>
          <w:rStyle w:val="s0"/>
        </w:rPr>
        <w:t xml:space="preserve">3) в течение десяти рабочих дней после государственной регистрации настоящего приказа в Министерстве </w:t>
      </w:r>
      <w:r>
        <w:rPr>
          <w:rStyle w:val="s0"/>
        </w:rPr>
        <w:t>юстиции Республики Казахстан представление в Юридический департамент Министерства по чрезвычайным ситуациям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521D9E">
      <w:pPr>
        <w:pStyle w:val="pj"/>
      </w:pPr>
      <w:r>
        <w:rPr>
          <w:rStyle w:val="s0"/>
        </w:rPr>
        <w:t>3. Контроль за исполнением настоящег</w:t>
      </w:r>
      <w:r>
        <w:rPr>
          <w:rStyle w:val="s0"/>
        </w:rPr>
        <w:t>о приказа возложить на курирующего вице-министра по чрезвычайным ситуациям Республики Казахстан.</w:t>
      </w:r>
    </w:p>
    <w:p w:rsidR="00000000" w:rsidRDefault="00521D9E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21D9E">
      <w:pPr>
        <w:pStyle w:val="pj"/>
      </w:pPr>
      <w:r>
        <w:rPr>
          <w:rStyle w:val="s0"/>
        </w:rPr>
        <w:t> </w:t>
      </w:r>
    </w:p>
    <w:p w:rsidR="00000000" w:rsidRDefault="00521D9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D9E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по чрезвычайным ситуациям </w:t>
            </w:r>
          </w:p>
          <w:p w:rsidR="00000000" w:rsidRDefault="00521D9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1D9E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521D9E">
            <w:pPr>
              <w:pStyle w:val="pr"/>
            </w:pPr>
            <w:r>
              <w:rPr>
                <w:rStyle w:val="s0"/>
                <w:b/>
                <w:bCs/>
              </w:rPr>
              <w:t>Ю. Ильин</w:t>
            </w:r>
          </w:p>
        </w:tc>
      </w:tr>
    </w:tbl>
    <w:p w:rsidR="00000000" w:rsidRDefault="00521D9E">
      <w:pPr>
        <w:pStyle w:val="pj"/>
      </w:pPr>
      <w:r>
        <w:rPr>
          <w:rStyle w:val="s0"/>
        </w:rPr>
        <w:t> 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информации</w:t>
      </w:r>
    </w:p>
    <w:p w:rsidR="00000000" w:rsidRDefault="00521D9E">
      <w:pPr>
        <w:pStyle w:val="p"/>
      </w:pPr>
      <w:r>
        <w:rPr>
          <w:rStyle w:val="s0"/>
        </w:rPr>
        <w:t>и общественного развития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сельского хозяйства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труда и</w:t>
      </w:r>
    </w:p>
    <w:p w:rsidR="00000000" w:rsidRDefault="00521D9E">
      <w:pPr>
        <w:pStyle w:val="p"/>
      </w:pPr>
      <w:r>
        <w:rPr>
          <w:rStyle w:val="s0"/>
        </w:rPr>
        <w:t>социальной защиты населения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науки</w:t>
      </w:r>
    </w:p>
    <w:p w:rsidR="00000000" w:rsidRDefault="00521D9E">
      <w:pPr>
        <w:pStyle w:val="p"/>
      </w:pPr>
      <w:r>
        <w:rPr>
          <w:rStyle w:val="s0"/>
        </w:rPr>
        <w:t>и высшего образования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индустрии</w:t>
      </w:r>
    </w:p>
    <w:p w:rsidR="00000000" w:rsidRDefault="00521D9E">
      <w:pPr>
        <w:pStyle w:val="p"/>
      </w:pPr>
      <w:r>
        <w:rPr>
          <w:rStyle w:val="s0"/>
        </w:rPr>
        <w:t>и инфраструктурного развития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торговли и интеграции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просвещения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Центральная избирательная комиссия</w:t>
      </w:r>
    </w:p>
    <w:p w:rsidR="00000000" w:rsidRDefault="00521D9E">
      <w:pPr>
        <w:pStyle w:val="p"/>
      </w:pPr>
      <w:r>
        <w:rPr>
          <w:rStyle w:val="s0"/>
        </w:rPr>
        <w:t>Республ</w:t>
      </w:r>
      <w:r>
        <w:rPr>
          <w:rStyle w:val="s0"/>
        </w:rPr>
        <w:t>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национальной</w:t>
      </w:r>
    </w:p>
    <w:p w:rsidR="00000000" w:rsidRDefault="00521D9E">
      <w:pPr>
        <w:pStyle w:val="p"/>
      </w:pPr>
      <w:r>
        <w:rPr>
          <w:rStyle w:val="s0"/>
        </w:rPr>
        <w:t>экономики 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экологии,</w:t>
      </w:r>
    </w:p>
    <w:p w:rsidR="00000000" w:rsidRDefault="00521D9E">
      <w:pPr>
        <w:pStyle w:val="p"/>
      </w:pPr>
      <w:r>
        <w:rPr>
          <w:rStyle w:val="s0"/>
        </w:rPr>
        <w:t>геологии и природных ресурсов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"/>
      </w:pPr>
      <w:r>
        <w:rPr>
          <w:rStyle w:val="s0"/>
        </w:rPr>
        <w:t>«СОГЛАСОВАН»</w:t>
      </w:r>
    </w:p>
    <w:p w:rsidR="00000000" w:rsidRDefault="00521D9E">
      <w:pPr>
        <w:pStyle w:val="p"/>
      </w:pPr>
      <w:r>
        <w:rPr>
          <w:rStyle w:val="s0"/>
        </w:rPr>
        <w:t>Министерство энергетики</w:t>
      </w:r>
    </w:p>
    <w:p w:rsidR="00000000" w:rsidRDefault="00521D9E">
      <w:pPr>
        <w:pStyle w:val="p"/>
      </w:pPr>
      <w:r>
        <w:rPr>
          <w:rStyle w:val="s0"/>
        </w:rPr>
        <w:t>Республики Казахстан</w:t>
      </w:r>
    </w:p>
    <w:p w:rsidR="00000000" w:rsidRDefault="00521D9E">
      <w:pPr>
        <w:pStyle w:val="pj"/>
      </w:pPr>
      <w:r>
        <w:rPr>
          <w:rStyle w:val="s0"/>
        </w:rPr>
        <w:t> </w:t>
      </w:r>
    </w:p>
    <w:p w:rsidR="00000000" w:rsidRDefault="00521D9E">
      <w:pPr>
        <w:pStyle w:val="pj"/>
      </w:pPr>
      <w:r>
        <w:rPr>
          <w:rStyle w:val="s0"/>
        </w:rPr>
        <w:t> </w:t>
      </w:r>
    </w:p>
    <w:p w:rsidR="00000000" w:rsidRDefault="00521D9E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D9E" w:rsidRDefault="00521D9E" w:rsidP="00521D9E">
      <w:r>
        <w:separator/>
      </w:r>
    </w:p>
  </w:endnote>
  <w:endnote w:type="continuationSeparator" w:id="0">
    <w:p w:rsidR="00521D9E" w:rsidRDefault="00521D9E" w:rsidP="00521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D9E" w:rsidRDefault="00521D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D9E" w:rsidRDefault="00521D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D9E" w:rsidRDefault="00521D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D9E" w:rsidRDefault="00521D9E" w:rsidP="00521D9E">
      <w:r>
        <w:separator/>
      </w:r>
    </w:p>
  </w:footnote>
  <w:footnote w:type="continuationSeparator" w:id="0">
    <w:p w:rsidR="00521D9E" w:rsidRDefault="00521D9E" w:rsidP="00521D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D9E" w:rsidRDefault="00521D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D9E" w:rsidRDefault="00521D9E" w:rsidP="00521D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D9E" w:rsidRDefault="00521D9E" w:rsidP="00521D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чрезвычайным ситуациям Республики Казахстан от 1 февраля 2023 года № 55 «О внесении изменений в приказ Министра по чрезвычайным ситуациям Республики Казахстан от 21 февраля 2022 года № 55 «Об утверждении Правил пожарной безопасности»</w:t>
    </w:r>
  </w:p>
  <w:p w:rsidR="00521D9E" w:rsidRPr="00521D9E" w:rsidRDefault="00521D9E" w:rsidP="00521D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D9E" w:rsidRDefault="00521D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D9E"/>
    <w:rsid w:val="00521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21D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D9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D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D9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21D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1D9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1D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1D9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645797" TargetMode="External"/><Relationship Id="rId18" Type="http://schemas.openxmlformats.org/officeDocument/2006/relationships/hyperlink" Target="http://online.zakon.kz/Document/?doc_id=39645797" TargetMode="External"/><Relationship Id="rId26" Type="http://schemas.openxmlformats.org/officeDocument/2006/relationships/hyperlink" Target="http://online.zakon.kz/Document/?doc_id=39645797" TargetMode="External"/><Relationship Id="rId39" Type="http://schemas.openxmlformats.org/officeDocument/2006/relationships/hyperlink" Target="http://online.zakon.kz/Document/?doc_id=3964579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645797" TargetMode="External"/><Relationship Id="rId34" Type="http://schemas.openxmlformats.org/officeDocument/2006/relationships/hyperlink" Target="http://online.zakon.kz/Document/?doc_id=39645797" TargetMode="External"/><Relationship Id="rId42" Type="http://schemas.openxmlformats.org/officeDocument/2006/relationships/hyperlink" Target="http://online.zakon.kz/Document/?doc_id=39984130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9645797" TargetMode="External"/><Relationship Id="rId12" Type="http://schemas.openxmlformats.org/officeDocument/2006/relationships/hyperlink" Target="http://online.zakon.kz/Document/?doc_id=39645797" TargetMode="External"/><Relationship Id="rId17" Type="http://schemas.openxmlformats.org/officeDocument/2006/relationships/hyperlink" Target="http://online.zakon.kz/Document/?doc_id=39645797" TargetMode="External"/><Relationship Id="rId25" Type="http://schemas.openxmlformats.org/officeDocument/2006/relationships/hyperlink" Target="http://online.zakon.kz/Document/?doc_id=39645797" TargetMode="External"/><Relationship Id="rId33" Type="http://schemas.openxmlformats.org/officeDocument/2006/relationships/hyperlink" Target="http://online.zakon.kz/Document/?doc_id=39645797" TargetMode="External"/><Relationship Id="rId38" Type="http://schemas.openxmlformats.org/officeDocument/2006/relationships/hyperlink" Target="http://online.zakon.kz/Document/?doc_id=39645797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45797" TargetMode="External"/><Relationship Id="rId20" Type="http://schemas.openxmlformats.org/officeDocument/2006/relationships/hyperlink" Target="http://online.zakon.kz/Document/?doc_id=39645797" TargetMode="External"/><Relationship Id="rId29" Type="http://schemas.openxmlformats.org/officeDocument/2006/relationships/hyperlink" Target="http://online.zakon.kz/Document/?doc_id=39645797" TargetMode="External"/><Relationship Id="rId41" Type="http://schemas.openxmlformats.org/officeDocument/2006/relationships/hyperlink" Target="http://online.zakon.kz/Document/?doc_id=396457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45797" TargetMode="External"/><Relationship Id="rId24" Type="http://schemas.openxmlformats.org/officeDocument/2006/relationships/hyperlink" Target="http://online.zakon.kz/Document/?doc_id=39645797" TargetMode="External"/><Relationship Id="rId32" Type="http://schemas.openxmlformats.org/officeDocument/2006/relationships/hyperlink" Target="http://online.zakon.kz/Document/?doc_id=39645797" TargetMode="External"/><Relationship Id="rId37" Type="http://schemas.openxmlformats.org/officeDocument/2006/relationships/hyperlink" Target="http://online.zakon.kz/Document/?doc_id=39645797" TargetMode="External"/><Relationship Id="rId40" Type="http://schemas.openxmlformats.org/officeDocument/2006/relationships/hyperlink" Target="http://online.zakon.kz/Document/?doc_id=39645797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45797" TargetMode="External"/><Relationship Id="rId23" Type="http://schemas.openxmlformats.org/officeDocument/2006/relationships/hyperlink" Target="http://online.zakon.kz/Document/?doc_id=39645797" TargetMode="External"/><Relationship Id="rId28" Type="http://schemas.openxmlformats.org/officeDocument/2006/relationships/hyperlink" Target="http://online.zakon.kz/Document/?doc_id=39645797" TargetMode="External"/><Relationship Id="rId36" Type="http://schemas.openxmlformats.org/officeDocument/2006/relationships/hyperlink" Target="http://online.zakon.kz/Document/?doc_id=39645797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9645797" TargetMode="External"/><Relationship Id="rId19" Type="http://schemas.openxmlformats.org/officeDocument/2006/relationships/hyperlink" Target="http://online.zakon.kz/Document/?doc_id=39645797" TargetMode="External"/><Relationship Id="rId31" Type="http://schemas.openxmlformats.org/officeDocument/2006/relationships/hyperlink" Target="http://online.zakon.kz/Document/?doc_id=39645797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45797" TargetMode="External"/><Relationship Id="rId14" Type="http://schemas.openxmlformats.org/officeDocument/2006/relationships/hyperlink" Target="http://online.zakon.kz/Document/?doc_id=39645797" TargetMode="External"/><Relationship Id="rId22" Type="http://schemas.openxmlformats.org/officeDocument/2006/relationships/hyperlink" Target="http://online.zakon.kz/Document/?doc_id=39645797" TargetMode="External"/><Relationship Id="rId27" Type="http://schemas.openxmlformats.org/officeDocument/2006/relationships/hyperlink" Target="http://online.zakon.kz/Document/?doc_id=39645797" TargetMode="External"/><Relationship Id="rId30" Type="http://schemas.openxmlformats.org/officeDocument/2006/relationships/hyperlink" Target="http://online.zakon.kz/Document/?doc_id=39645797" TargetMode="External"/><Relationship Id="rId35" Type="http://schemas.openxmlformats.org/officeDocument/2006/relationships/hyperlink" Target="http://online.zakon.kz/Document/?doc_id=39645797" TargetMode="External"/><Relationship Id="rId43" Type="http://schemas.openxmlformats.org/officeDocument/2006/relationships/hyperlink" Target="http://online.zakon.kz/Document/?doc_id=39984130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9645797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1737</Words>
  <Characters>15695</Characters>
  <Application>Microsoft Office Word</Application>
  <DocSecurity>0</DocSecurity>
  <Lines>130</Lines>
  <Paragraphs>34</Paragraphs>
  <ScaleCrop>false</ScaleCrop>
  <Company>SPecialiST RePack</Company>
  <LinksUpToDate>false</LinksUpToDate>
  <CharactersWithSpaces>17398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чрезвычайным ситуациям Республики Казахстан от 1 февраля 2023 года № 55 «О внесении изменений в приказ Министра по чрезвычайным ситуациям Республики Казахстан от 21 февраля 2022 года № 55 «Об утверждении Правил пожарной безопасности»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2024-06-04T03:18:00Z</dcterms:created>
  <dcterms:modified xsi:type="dcterms:W3CDTF">2024-06-04T03:18:00Z</dcterms:modified>
</cp:coreProperties>
</file>