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274D">
      <w:pPr>
        <w:pStyle w:val="pj"/>
      </w:pPr>
      <w:bookmarkStart w:id="0" w:name="_GoBack"/>
      <w:bookmarkEnd w:id="0"/>
      <w:r>
        <w:rPr>
          <w:rStyle w:val="s0"/>
          <w:b/>
          <w:bCs/>
        </w:rPr>
        <w:t>«Самұрық - Қазына» ұлттық ңл-ауқат қоры» акционерлік қоғамының 2023 -2032 жылдарға арналған даму жоспарын бекіту туралы» Қазақстан Республикасы Үкіметінің 2018 жылғы 17 қазандағы № 656 Қаулысы (2023.17.03. берілген өзгерістермен)</w:t>
      </w:r>
    </w:p>
    <w:p w:rsidR="00000000" w:rsidRDefault="001A274D">
      <w:pPr>
        <w:pStyle w:val="pj"/>
      </w:pPr>
      <w:r>
        <w:rPr>
          <w:rStyle w:val="s0"/>
          <w:b/>
          <w:bCs/>
        </w:rPr>
        <w:t> </w:t>
      </w:r>
    </w:p>
    <w:p w:rsidR="00000000" w:rsidRDefault="001A274D">
      <w:pPr>
        <w:pStyle w:val="pj"/>
      </w:pPr>
      <w:r>
        <w:rPr>
          <w:rStyle w:val="s0"/>
        </w:rPr>
        <w:t xml:space="preserve">Жариялануы: </w:t>
      </w:r>
      <w:hyperlink r:id="rId7" w:anchor="!/doc/125218/kaz" w:history="1">
        <w:r>
          <w:rPr>
            <w:rStyle w:val="a4"/>
          </w:rPr>
          <w:t>«ҚР НҚА электрондық түрдегі эталондық бақылау банкі» АЖ 2018 ж. 18 қазанда</w:t>
        </w:r>
      </w:hyperlink>
    </w:p>
    <w:p w:rsidR="00000000" w:rsidRDefault="001A274D">
      <w:pPr>
        <w:pStyle w:val="pj"/>
      </w:pPr>
      <w:r>
        <w:t> </w:t>
      </w:r>
    </w:p>
    <w:p w:rsidR="00000000" w:rsidRDefault="001A274D">
      <w:pPr>
        <w:pStyle w:val="pj"/>
      </w:pPr>
      <w:r>
        <w:rPr>
          <w:rStyle w:val="s0"/>
        </w:rPr>
        <w:t>Енгізілген өзгерістер:</w:t>
      </w:r>
    </w:p>
    <w:p w:rsidR="00000000" w:rsidRDefault="001A274D">
      <w:pPr>
        <w:pStyle w:val="pj"/>
      </w:pPr>
      <w:r>
        <w:rPr>
          <w:rStyle w:val="s0"/>
        </w:rPr>
        <w:t> </w:t>
      </w:r>
    </w:p>
    <w:p w:rsidR="00000000" w:rsidRDefault="001A274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2022.20.07. № 509 </w:t>
      </w:r>
      <w:hyperlink r:id="rId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1A274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2023.17.03. № 230 </w:t>
      </w:r>
      <w:hyperlink r:id="rId10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  <w:r>
        <w:rPr>
          <w:rStyle w:val="s0"/>
        </w:rPr>
        <w:t xml:space="preserve"> </w:t>
      </w:r>
    </w:p>
    <w:p w:rsidR="00000000" w:rsidRDefault="001A274D">
      <w:pPr>
        <w:pStyle w:val="pj"/>
      </w:pPr>
      <w:r>
        <w:rPr>
          <w:rStyle w:val="s0"/>
        </w:rPr>
        <w:t> </w:t>
      </w:r>
    </w:p>
    <w:p w:rsidR="00000000" w:rsidRDefault="001A274D">
      <w:pPr>
        <w:pStyle w:val="pj"/>
      </w:pPr>
      <w:r>
        <w:rPr>
          <w:rStyle w:val="s0"/>
        </w:rPr>
        <w:t>Бұрынғы редакциялар:</w:t>
      </w:r>
    </w:p>
    <w:p w:rsidR="00000000" w:rsidRDefault="001A274D">
      <w:pPr>
        <w:pStyle w:val="pj"/>
      </w:pPr>
      <w:r>
        <w:rPr>
          <w:rStyle w:val="s0"/>
        </w:rPr>
        <w:t> </w:t>
      </w:r>
    </w:p>
    <w:p w:rsidR="00000000" w:rsidRDefault="001A274D">
      <w:pPr>
        <w:pStyle w:val="pj"/>
      </w:pPr>
      <w:r>
        <w:rPr>
          <w:rStyle w:val="s0"/>
        </w:rPr>
        <w:t xml:space="preserve">2022 ж. 20 шілдеге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1A274D">
      <w:pPr>
        <w:pStyle w:val="pj"/>
      </w:pPr>
      <w:r>
        <w:rPr>
          <w:rStyle w:val="s0"/>
        </w:rPr>
        <w:t xml:space="preserve">2023 ж. 17 наурызға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1A274D">
      <w:pPr>
        <w:pStyle w:val="pj"/>
      </w:pPr>
      <w:r>
        <w:rPr>
          <w:rStyle w:val="s0"/>
        </w:rPr>
        <w:t> </w:t>
      </w:r>
    </w:p>
    <w:p w:rsidR="00000000" w:rsidRDefault="001A274D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74D" w:rsidRDefault="001A274D" w:rsidP="001A274D">
      <w:r>
        <w:separator/>
      </w:r>
    </w:p>
  </w:endnote>
  <w:endnote w:type="continuationSeparator" w:id="0">
    <w:p w:rsidR="001A274D" w:rsidRDefault="001A274D" w:rsidP="001A27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74D" w:rsidRDefault="001A27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74D" w:rsidRDefault="001A27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74D" w:rsidRDefault="001A27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74D" w:rsidRDefault="001A274D" w:rsidP="001A274D">
      <w:r>
        <w:separator/>
      </w:r>
    </w:p>
  </w:footnote>
  <w:footnote w:type="continuationSeparator" w:id="0">
    <w:p w:rsidR="001A274D" w:rsidRDefault="001A274D" w:rsidP="001A27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74D" w:rsidRDefault="001A27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74D" w:rsidRDefault="001A274D" w:rsidP="001A27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274D" w:rsidRPr="001A274D" w:rsidRDefault="001A274D" w:rsidP="001A27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«Самұрық - Қазына» ұлттық әл-ауқат қоры» акционерлік қоғамының 2023 -2032 жылдарға арналған даму жоспарын бекіту туралы» Қазақстан Республикасы Үкіметінің 2018 жылғы 17 қазандағы № 656 Қаулысы (2023.17.03.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74D" w:rsidRDefault="001A27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274D"/>
    <w:rsid w:val="001A2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27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27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27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27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27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27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27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27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0873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52152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7303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07025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7153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938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«Самұрық - Қазына» ұлттық әл-ауқат қоры» акционерлік қоғамының 2023 -2032 жылдарға арналған даму жоспарын бекіту туралы» Қазақстан Республикасы Үкіметінің 2018 жылғы 17 қазандағы № 656 Қаулысы (2023.17.03.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2023-10-25T18:43:00Z</dcterms:created>
  <dcterms:modified xsi:type="dcterms:W3CDTF">2023-10-25T18:43:00Z</dcterms:modified>
</cp:coreProperties>
</file>