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45C8">
      <w:pPr>
        <w:pStyle w:val="pr"/>
      </w:pPr>
      <w:bookmarkStart w:id="0" w:name="_GoBack"/>
      <w:bookmarkEnd w:id="0"/>
      <w:r>
        <w:t>11.12.2017</w:t>
      </w:r>
    </w:p>
    <w:p w:rsidR="00000000" w:rsidRDefault="00DB45C8">
      <w:pPr>
        <w:pStyle w:val="pc"/>
      </w:pPr>
      <w:r>
        <w:rPr>
          <w:rStyle w:val="s1"/>
        </w:rPr>
        <w:t>Утверждены статистические формы на 2018 год</w:t>
      </w:r>
    </w:p>
    <w:p w:rsidR="00000000" w:rsidRDefault="00DB45C8">
      <w:pPr>
        <w:pStyle w:val="pj"/>
      </w:pPr>
      <w:r>
        <w:rPr>
          <w:rStyle w:val="s0"/>
        </w:rPr>
        <w:t> </w:t>
      </w:r>
    </w:p>
    <w:p w:rsidR="00000000" w:rsidRDefault="00DB45C8">
      <w:pPr>
        <w:pStyle w:val="pj"/>
      </w:pPr>
      <w:hyperlink r:id="rId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Председателя Комитета по статистике МНЭ РК от 16 ноября 2017 года № 175 утвержден </w:t>
      </w:r>
      <w:hyperlink r:id="rId8" w:anchor="sub_id=100" w:history="1">
        <w:r>
          <w:rPr>
            <w:rStyle w:val="a4"/>
          </w:rPr>
          <w:t>График</w:t>
        </w:r>
      </w:hyperlink>
      <w:r>
        <w:rPr>
          <w:rStyle w:val="s0"/>
        </w:rPr>
        <w:t xml:space="preserve"> представления респондентами первичных статистических данных по общегосударственным и ведомственным статистическим наблюдениям на 2018 год.</w:t>
      </w:r>
    </w:p>
    <w:p w:rsidR="00000000" w:rsidRDefault="00DB45C8">
      <w:pPr>
        <w:pStyle w:val="pj"/>
      </w:pPr>
      <w:r>
        <w:rPr>
          <w:rStyle w:val="s0"/>
        </w:rPr>
        <w:t>В Графике указан круг респонд</w:t>
      </w:r>
      <w:r>
        <w:rPr>
          <w:rStyle w:val="s0"/>
        </w:rPr>
        <w:t>ентов, представляющих статистические данные, а также определен перечень наименований статических форм с указанием индекса формы, периодичности и даты представления первичных статистических данных респондентами.</w:t>
      </w:r>
    </w:p>
    <w:p w:rsidR="00000000" w:rsidRDefault="00DB45C8">
      <w:pPr>
        <w:pStyle w:val="pj"/>
      </w:pPr>
      <w:r>
        <w:rPr>
          <w:rStyle w:val="s0"/>
        </w:rPr>
        <w:t> </w:t>
      </w:r>
    </w:p>
    <w:p w:rsidR="00000000" w:rsidRDefault="00DB45C8">
      <w:pPr>
        <w:pStyle w:val="pj"/>
      </w:pPr>
      <w:r>
        <w:rPr>
          <w:rStyle w:val="s0"/>
        </w:rPr>
        <w:t xml:space="preserve">Кроме того, </w:t>
      </w:r>
      <w:hyperlink r:id="rId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Председателя Комитета по статистике МНЭ РК от 10 ноября 2017 года № 165 утверждены следующие статистические формы общегосударственных статистических наблюдений </w:t>
      </w:r>
      <w:r>
        <w:rPr>
          <w:rStyle w:val="s0"/>
          <w:b/>
          <w:bCs/>
        </w:rPr>
        <w:t>по структурной статистике</w:t>
      </w:r>
      <w:r>
        <w:rPr>
          <w:rStyle w:val="s0"/>
        </w:rPr>
        <w:t xml:space="preserve"> и инструкции по их заполнен</w:t>
      </w:r>
      <w:r>
        <w:rPr>
          <w:rStyle w:val="s0"/>
        </w:rPr>
        <w:t>ию:</w:t>
      </w:r>
    </w:p>
    <w:p w:rsidR="00000000" w:rsidRDefault="00DB45C8">
      <w:pPr>
        <w:pStyle w:val="pj"/>
      </w:pPr>
      <w:hyperlink r:id="rId10" w:anchor="sub_id=1" w:history="1">
        <w:r>
          <w:rPr>
            <w:rStyle w:val="a4"/>
          </w:rPr>
          <w:t>Отчет о финансово-хозяйственной деятельности предприятия</w:t>
        </w:r>
      </w:hyperlink>
      <w:r>
        <w:rPr>
          <w:rStyle w:val="s0"/>
        </w:rPr>
        <w:t xml:space="preserve"> (код 271112130, индекс 1-ПФ, периодичность годовая) и </w:t>
      </w:r>
      <w:hyperlink r:id="rId11" w:anchor="sub_id=2" w:history="1">
        <w:r>
          <w:rPr>
            <w:rStyle w:val="a4"/>
          </w:rPr>
          <w:t>инструкция</w:t>
        </w:r>
      </w:hyperlink>
      <w:r>
        <w:rPr>
          <w:rStyle w:val="s0"/>
        </w:rPr>
        <w:t xml:space="preserve"> по заполнению отчета;</w:t>
      </w:r>
    </w:p>
    <w:p w:rsidR="00000000" w:rsidRDefault="00DB45C8">
      <w:pPr>
        <w:pStyle w:val="pj"/>
      </w:pPr>
      <w:hyperlink r:id="rId12" w:anchor="sub_id=3" w:history="1">
        <w:r>
          <w:rPr>
            <w:rStyle w:val="a4"/>
          </w:rPr>
          <w:t>Отчет о финансово-хозяйственной деятельности предприятия</w:t>
        </w:r>
      </w:hyperlink>
      <w:r>
        <w:rPr>
          <w:rStyle w:val="s0"/>
        </w:rPr>
        <w:t xml:space="preserve"> (код 271103130, индекс 1-ПФ, периодичность квартальная) </w:t>
      </w:r>
      <w:hyperlink r:id="rId13" w:anchor="sub_id=4" w:history="1">
        <w:r>
          <w:rPr>
            <w:rStyle w:val="a4"/>
          </w:rPr>
          <w:t>инструкция</w:t>
        </w:r>
      </w:hyperlink>
      <w:r>
        <w:rPr>
          <w:rStyle w:val="s0"/>
        </w:rPr>
        <w:t xml:space="preserve"> по заполнению отчета;</w:t>
      </w:r>
    </w:p>
    <w:p w:rsidR="00000000" w:rsidRDefault="00DB45C8">
      <w:pPr>
        <w:pStyle w:val="pj"/>
      </w:pPr>
      <w:hyperlink r:id="rId14" w:anchor="sub_id=5" w:history="1">
        <w:r>
          <w:rPr>
            <w:rStyle w:val="a4"/>
          </w:rPr>
          <w:t>Отчет о микрокредитной деятельности</w:t>
        </w:r>
      </w:hyperlink>
      <w:r>
        <w:rPr>
          <w:rStyle w:val="s0"/>
        </w:rPr>
        <w:t xml:space="preserve"> (код 271112121, индекс 1-МКО, периодичность</w:t>
      </w:r>
      <w:r>
        <w:rPr>
          <w:rStyle w:val="s0"/>
        </w:rPr>
        <w:t xml:space="preserve"> годовая) и </w:t>
      </w:r>
      <w:hyperlink r:id="rId15" w:anchor="sub_id=6" w:history="1">
        <w:r>
          <w:rPr>
            <w:rStyle w:val="a4"/>
          </w:rPr>
          <w:t>инструкция</w:t>
        </w:r>
      </w:hyperlink>
      <w:r>
        <w:rPr>
          <w:rStyle w:val="s0"/>
        </w:rPr>
        <w:t xml:space="preserve"> по заполнению отчета;</w:t>
      </w:r>
    </w:p>
    <w:p w:rsidR="00000000" w:rsidRDefault="00DB45C8">
      <w:pPr>
        <w:pStyle w:val="pj"/>
      </w:pPr>
      <w:hyperlink r:id="rId16" w:anchor="sub_id=7" w:history="1">
        <w:r>
          <w:rPr>
            <w:rStyle w:val="a4"/>
          </w:rPr>
          <w:t>Отчет о микрокредитной деятельности</w:t>
        </w:r>
      </w:hyperlink>
      <w:r>
        <w:rPr>
          <w:rStyle w:val="s0"/>
        </w:rPr>
        <w:t xml:space="preserve"> (код 271103121, и</w:t>
      </w:r>
      <w:r>
        <w:rPr>
          <w:rStyle w:val="s0"/>
        </w:rPr>
        <w:t xml:space="preserve">ндекс 1-МКО, периодичность квартальная) и </w:t>
      </w:r>
      <w:hyperlink r:id="rId17" w:anchor="sub_id=8" w:history="1">
        <w:r>
          <w:rPr>
            <w:rStyle w:val="a4"/>
          </w:rPr>
          <w:t>инструкция</w:t>
        </w:r>
      </w:hyperlink>
      <w:r>
        <w:rPr>
          <w:rStyle w:val="s0"/>
        </w:rPr>
        <w:t xml:space="preserve"> по заполнению отчета;</w:t>
      </w:r>
    </w:p>
    <w:p w:rsidR="00000000" w:rsidRDefault="00DB45C8">
      <w:pPr>
        <w:pStyle w:val="pj"/>
      </w:pPr>
      <w:hyperlink r:id="rId18" w:anchor="sub_id=9" w:history="1">
        <w:r>
          <w:rPr>
            <w:rStyle w:val="a4"/>
          </w:rPr>
          <w:t>Отчет о деятельности ма</w:t>
        </w:r>
        <w:r>
          <w:rPr>
            <w:rStyle w:val="a4"/>
          </w:rPr>
          <w:t>лого предприятия</w:t>
        </w:r>
      </w:hyperlink>
      <w:r>
        <w:rPr>
          <w:rStyle w:val="s0"/>
        </w:rPr>
        <w:t xml:space="preserve"> (код 271112178, индекс 2-МП, периодичность годовая) и </w:t>
      </w:r>
      <w:hyperlink r:id="rId19" w:anchor="sub_id=10" w:history="1">
        <w:r>
          <w:rPr>
            <w:rStyle w:val="a4"/>
          </w:rPr>
          <w:t>инструкция</w:t>
        </w:r>
      </w:hyperlink>
      <w:r>
        <w:rPr>
          <w:rStyle w:val="s0"/>
        </w:rPr>
        <w:t xml:space="preserve"> по заполнению отчета;</w:t>
      </w:r>
    </w:p>
    <w:p w:rsidR="00000000" w:rsidRDefault="00DB45C8">
      <w:pPr>
        <w:pStyle w:val="pj"/>
      </w:pPr>
      <w:hyperlink r:id="rId20" w:anchor="sub_id=11" w:history="1">
        <w:r>
          <w:rPr>
            <w:rStyle w:val="a4"/>
          </w:rPr>
          <w:t>Отчет о деятельности малого предприятия</w:t>
        </w:r>
      </w:hyperlink>
      <w:r>
        <w:rPr>
          <w:rStyle w:val="s0"/>
        </w:rPr>
        <w:t xml:space="preserve"> (код 271103178, индекс 2-МП, периодичность квартальная) и </w:t>
      </w:r>
      <w:hyperlink r:id="rId21" w:anchor="sub_id=12" w:history="1">
        <w:r>
          <w:rPr>
            <w:rStyle w:val="a4"/>
          </w:rPr>
          <w:t>инструкция</w:t>
        </w:r>
      </w:hyperlink>
      <w:r>
        <w:rPr>
          <w:rStyle w:val="s0"/>
        </w:rPr>
        <w:t xml:space="preserve"> по заполнению отчета;</w:t>
      </w:r>
    </w:p>
    <w:p w:rsidR="00000000" w:rsidRDefault="00DB45C8">
      <w:pPr>
        <w:pStyle w:val="pj"/>
      </w:pPr>
      <w:hyperlink r:id="rId22" w:anchor="sub_id=13" w:history="1">
        <w:r>
          <w:rPr>
            <w:rStyle w:val="a4"/>
          </w:rPr>
          <w:t>Отчет о состоянии основных фондов</w:t>
        </w:r>
      </w:hyperlink>
      <w:r>
        <w:rPr>
          <w:rStyle w:val="s0"/>
        </w:rPr>
        <w:t xml:space="preserve"> (код 271112173, индекс 11, периодичность годовая) и </w:t>
      </w:r>
      <w:hyperlink r:id="rId23" w:anchor="sub_id=14" w:history="1">
        <w:r>
          <w:rPr>
            <w:rStyle w:val="a4"/>
          </w:rPr>
          <w:t>инструкция</w:t>
        </w:r>
      </w:hyperlink>
      <w:r>
        <w:rPr>
          <w:rStyle w:val="s0"/>
        </w:rPr>
        <w:t xml:space="preserve"> по заполнению отчета;</w:t>
      </w:r>
    </w:p>
    <w:p w:rsidR="00000000" w:rsidRDefault="00DB45C8">
      <w:pPr>
        <w:pStyle w:val="pj"/>
      </w:pPr>
      <w:hyperlink r:id="rId24" w:anchor="sub_id=15" w:history="1">
        <w:r>
          <w:rPr>
            <w:rStyle w:val="a4"/>
          </w:rPr>
          <w:t>Отчет о деятельности индивидуального предпринимателя</w:t>
        </w:r>
      </w:hyperlink>
      <w:r>
        <w:rPr>
          <w:rStyle w:val="s0"/>
        </w:rPr>
        <w:t xml:space="preserve"> (код 271104111, индекс 1-ИП, периодичность один раз в два года) и</w:t>
      </w:r>
      <w:r>
        <w:rPr>
          <w:rStyle w:val="s0"/>
        </w:rPr>
        <w:t xml:space="preserve"> </w:t>
      </w:r>
      <w:hyperlink r:id="rId25" w:anchor="sub_id=16" w:history="1">
        <w:r>
          <w:rPr>
            <w:rStyle w:val="a4"/>
          </w:rPr>
          <w:t>инструкция</w:t>
        </w:r>
      </w:hyperlink>
      <w:r>
        <w:rPr>
          <w:rStyle w:val="s0"/>
        </w:rPr>
        <w:t xml:space="preserve"> по заполнению отчета.</w:t>
      </w:r>
    </w:p>
    <w:p w:rsidR="00000000" w:rsidRDefault="00DB45C8">
      <w:pPr>
        <w:pStyle w:val="pj"/>
      </w:pPr>
      <w:r>
        <w:rPr>
          <w:rStyle w:val="s0"/>
        </w:rPr>
        <w:t> </w:t>
      </w:r>
    </w:p>
    <w:p w:rsidR="00000000" w:rsidRDefault="00DB45C8">
      <w:pPr>
        <w:pStyle w:val="pj"/>
      </w:pPr>
      <w:r>
        <w:rPr>
          <w:rStyle w:val="s0"/>
        </w:rPr>
        <w:t xml:space="preserve">А также Председателем Комитета по статистике МНЭ РК утверждены следующие статистические формы общегосударственных статистических наблюдений </w:t>
      </w:r>
      <w:r>
        <w:rPr>
          <w:rStyle w:val="s0"/>
        </w:rPr>
        <w:t>и инструкции по их заполнению:</w:t>
      </w:r>
    </w:p>
    <w:p w:rsidR="00000000" w:rsidRDefault="00DB45C8">
      <w:pPr>
        <w:pStyle w:val="pj"/>
      </w:pPr>
      <w:r>
        <w:rPr>
          <w:rStyle w:val="s0"/>
        </w:rPr>
        <w:t xml:space="preserve">- </w:t>
      </w:r>
      <w:hyperlink r:id="rId2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от 3 ноября 2017 года № 154 - </w:t>
      </w:r>
      <w:r>
        <w:rPr>
          <w:rStyle w:val="s1"/>
        </w:rPr>
        <w:t xml:space="preserve">по статистике образования </w:t>
      </w:r>
      <w:r>
        <w:rPr>
          <w:rStyle w:val="s1"/>
          <w:b w:val="0"/>
          <w:bCs w:val="0"/>
          <w:color w:val="auto"/>
        </w:rPr>
        <w:t>(</w:t>
      </w:r>
      <w:r>
        <w:rPr>
          <w:rStyle w:val="s0"/>
        </w:rPr>
        <w:t>индексы 1-НК, 2-НК, 3-НК, Услуги образования, Соцфин (образование), 1-наука</w:t>
      </w:r>
      <w:r>
        <w:rPr>
          <w:rStyle w:val="s1"/>
          <w:b w:val="0"/>
          <w:bCs w:val="0"/>
          <w:color w:val="auto"/>
        </w:rPr>
        <w:t>);</w:t>
      </w:r>
    </w:p>
    <w:p w:rsidR="00000000" w:rsidRDefault="00DB45C8">
      <w:pPr>
        <w:pStyle w:val="pj"/>
      </w:pPr>
      <w:r>
        <w:rPr>
          <w:rStyle w:val="s0"/>
        </w:rPr>
        <w:t xml:space="preserve">- </w:t>
      </w:r>
      <w:hyperlink r:id="rId2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от 8 ноября 2017 года № 161 - </w:t>
      </w:r>
      <w:r>
        <w:rPr>
          <w:rStyle w:val="s0"/>
          <w:b/>
          <w:bCs/>
        </w:rPr>
        <w:t xml:space="preserve">по статистике туризма </w:t>
      </w:r>
      <w:r>
        <w:rPr>
          <w:rStyle w:val="s0"/>
        </w:rPr>
        <w:t>(индексы 2-туризм, Н-050, Н-060);</w:t>
      </w:r>
    </w:p>
    <w:p w:rsidR="00000000" w:rsidRDefault="00DB45C8">
      <w:pPr>
        <w:pStyle w:val="pj"/>
      </w:pPr>
      <w:r>
        <w:rPr>
          <w:rStyle w:val="s0"/>
        </w:rPr>
        <w:t xml:space="preserve">- </w:t>
      </w:r>
      <w:hyperlink r:id="rId2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от 8 ноября 2017 года № 162 - </w:t>
      </w:r>
      <w:r>
        <w:rPr>
          <w:rStyle w:val="s0"/>
          <w:b/>
          <w:bCs/>
        </w:rPr>
        <w:t>по</w:t>
      </w:r>
      <w:r>
        <w:rPr>
          <w:rStyle w:val="s0"/>
          <w:b/>
          <w:bCs/>
        </w:rPr>
        <w:t xml:space="preserve"> статистике культуры</w:t>
      </w:r>
      <w:r>
        <w:rPr>
          <w:rStyle w:val="s0"/>
        </w:rPr>
        <w:t xml:space="preserve"> (индексы 1-библиотека, 1-зоопарк, океанариум, 1-досуг, 1-концерт, 1-музей, 1-театр, 1-цирк, 1-кино, 1-парк);</w:t>
      </w:r>
    </w:p>
    <w:p w:rsidR="00000000" w:rsidRDefault="00DB45C8">
      <w:pPr>
        <w:pStyle w:val="pj"/>
      </w:pPr>
      <w:r>
        <w:rPr>
          <w:rStyle w:val="s0"/>
        </w:rPr>
        <w:t xml:space="preserve">- </w:t>
      </w:r>
      <w:hyperlink r:id="rId2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от 10 ноября 2017 года № 166 - </w:t>
      </w:r>
      <w:r>
        <w:rPr>
          <w:rStyle w:val="s0"/>
          <w:b/>
          <w:bCs/>
        </w:rPr>
        <w:t>по статистике торговли</w:t>
      </w:r>
      <w:r>
        <w:rPr>
          <w:rStyle w:val="s0"/>
        </w:rPr>
        <w:t xml:space="preserve"> (индексы 1-ВТ, 2-торговля, 12-торговля, 1-биржа, G-003, 1-ТС);</w:t>
      </w:r>
    </w:p>
    <w:p w:rsidR="00000000" w:rsidRDefault="00DB45C8">
      <w:pPr>
        <w:pStyle w:val="pj"/>
      </w:pPr>
      <w:r>
        <w:rPr>
          <w:rStyle w:val="s0"/>
        </w:rPr>
        <w:t xml:space="preserve">- </w:t>
      </w:r>
      <w:hyperlink r:id="rId3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от 10 ноября 2017 года № 167 - </w:t>
      </w:r>
      <w:r>
        <w:rPr>
          <w:rStyle w:val="s0"/>
          <w:b/>
          <w:bCs/>
        </w:rPr>
        <w:t>по статистике уровня жизни</w:t>
      </w:r>
      <w:r>
        <w:rPr>
          <w:rStyle w:val="s0"/>
        </w:rPr>
        <w:t xml:space="preserve"> (индексы D 001, D 002, D 003, D 004,</w:t>
      </w:r>
      <w:r>
        <w:rPr>
          <w:rStyle w:val="s0"/>
        </w:rPr>
        <w:t xml:space="preserve"> D 005, D 006, D 008);</w:t>
      </w:r>
    </w:p>
    <w:p w:rsidR="00000000" w:rsidRDefault="00DB45C8">
      <w:pPr>
        <w:pStyle w:val="pj"/>
      </w:pPr>
      <w:r>
        <w:rPr>
          <w:rStyle w:val="s0"/>
        </w:rPr>
        <w:t> </w:t>
      </w:r>
    </w:p>
    <w:p w:rsidR="00000000" w:rsidRDefault="00DB45C8">
      <w:pPr>
        <w:pStyle w:val="pj"/>
      </w:pPr>
      <w:r>
        <w:rPr>
          <w:rStyle w:val="s0"/>
        </w:rPr>
        <w:t>Приказы вводятся в действие с 1 января 2018 года.</w:t>
      </w:r>
    </w:p>
    <w:p w:rsidR="00000000" w:rsidRDefault="00DB45C8">
      <w:pPr>
        <w:pStyle w:val="pj"/>
      </w:pPr>
      <w:r>
        <w:rPr>
          <w:rStyle w:val="s0"/>
        </w:rPr>
        <w:t> </w:t>
      </w:r>
    </w:p>
    <w:p w:rsidR="00000000" w:rsidRDefault="00DB45C8">
      <w:pPr>
        <w:pStyle w:val="pj"/>
      </w:pPr>
      <w:r>
        <w:t> </w:t>
      </w:r>
    </w:p>
    <w:p w:rsidR="00000000" w:rsidRDefault="00DB45C8">
      <w:pPr>
        <w:pStyle w:val="p"/>
      </w:pPr>
      <w:r>
        <w:t> </w:t>
      </w:r>
    </w:p>
    <w:p w:rsidR="00000000" w:rsidRDefault="00DB45C8">
      <w:pPr>
        <w:pStyle w:val="p"/>
      </w:pPr>
      <w:r>
        <w:rPr>
          <w:sz w:val="20"/>
          <w:szCs w:val="20"/>
        </w:rPr>
        <w:t> </w:t>
      </w:r>
    </w:p>
    <w:p w:rsidR="00000000" w:rsidRDefault="00DB45C8">
      <w:pPr>
        <w:pStyle w:val="p"/>
      </w:pPr>
      <w:r>
        <w:rPr>
          <w:sz w:val="20"/>
          <w:szCs w:val="20"/>
        </w:rPr>
        <w:t>Источник: ИС «Параграф»</w:t>
      </w:r>
    </w:p>
    <w:sectPr w:rsidR="0000000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C8" w:rsidRDefault="00DB45C8" w:rsidP="00DB45C8">
      <w:r>
        <w:separator/>
      </w:r>
    </w:p>
  </w:endnote>
  <w:endnote w:type="continuationSeparator" w:id="0">
    <w:p w:rsidR="00DB45C8" w:rsidRDefault="00DB45C8" w:rsidP="00DB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C8" w:rsidRDefault="00DB45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C8" w:rsidRDefault="00DB45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C8" w:rsidRDefault="00DB45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C8" w:rsidRDefault="00DB45C8" w:rsidP="00DB45C8">
      <w:r>
        <w:separator/>
      </w:r>
    </w:p>
  </w:footnote>
  <w:footnote w:type="continuationSeparator" w:id="0">
    <w:p w:rsidR="00DB45C8" w:rsidRDefault="00DB45C8" w:rsidP="00DB4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C8" w:rsidRDefault="00DB45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C8" w:rsidRDefault="00DB45C8" w:rsidP="00DB45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B45C8" w:rsidRPr="00DB45C8" w:rsidRDefault="00DB45C8" w:rsidP="00DB45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Утверждены статистические формы на 2018 год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C8" w:rsidRDefault="00DB45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45C8"/>
    <w:rsid w:val="00DB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B45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45C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45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45C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B45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45C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45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45C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9903203" TargetMode="External"/><Relationship Id="rId18" Type="http://schemas.openxmlformats.org/officeDocument/2006/relationships/hyperlink" Target="http://online.zakon.kz/Document/?doc_id=39903203" TargetMode="External"/><Relationship Id="rId26" Type="http://schemas.openxmlformats.org/officeDocument/2006/relationships/hyperlink" Target="http://online.zakon.kz/Document/?doc_id=35338251" TargetMode="External"/><Relationship Id="rId21" Type="http://schemas.openxmlformats.org/officeDocument/2006/relationships/hyperlink" Target="http://online.zakon.kz/Document/?doc_id=39903203" TargetMode="External"/><Relationship Id="rId34" Type="http://schemas.openxmlformats.org/officeDocument/2006/relationships/footer" Target="footer2.xml"/><Relationship Id="rId7" Type="http://schemas.openxmlformats.org/officeDocument/2006/relationships/hyperlink" Target="http://online.zakon.kz/Document/?doc_id=38017277" TargetMode="External"/><Relationship Id="rId12" Type="http://schemas.openxmlformats.org/officeDocument/2006/relationships/hyperlink" Target="http://online.zakon.kz/Document/?doc_id=39903203" TargetMode="External"/><Relationship Id="rId17" Type="http://schemas.openxmlformats.org/officeDocument/2006/relationships/hyperlink" Target="http://online.zakon.kz/Document/?doc_id=39903203" TargetMode="External"/><Relationship Id="rId25" Type="http://schemas.openxmlformats.org/officeDocument/2006/relationships/hyperlink" Target="http://online.zakon.kz/Document/?doc_id=39903203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903203" TargetMode="External"/><Relationship Id="rId20" Type="http://schemas.openxmlformats.org/officeDocument/2006/relationships/hyperlink" Target="http://online.zakon.kz/Document/?doc_id=39903203" TargetMode="External"/><Relationship Id="rId29" Type="http://schemas.openxmlformats.org/officeDocument/2006/relationships/hyperlink" Target="http://online.zakon.kz/Document/?doc_id=3419340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903203" TargetMode="External"/><Relationship Id="rId24" Type="http://schemas.openxmlformats.org/officeDocument/2006/relationships/hyperlink" Target="http://online.zakon.kz/Document/?doc_id=39903203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903203" TargetMode="External"/><Relationship Id="rId23" Type="http://schemas.openxmlformats.org/officeDocument/2006/relationships/hyperlink" Target="http://online.zakon.kz/Document/?doc_id=39903203" TargetMode="External"/><Relationship Id="rId28" Type="http://schemas.openxmlformats.org/officeDocument/2006/relationships/hyperlink" Target="http://online.zakon.kz/Document/?doc_id=32070095" TargetMode="External"/><Relationship Id="rId36" Type="http://schemas.openxmlformats.org/officeDocument/2006/relationships/footer" Target="footer3.xml"/><Relationship Id="rId10" Type="http://schemas.openxmlformats.org/officeDocument/2006/relationships/hyperlink" Target="http://online.zakon.kz/Document/?doc_id=39903203" TargetMode="External"/><Relationship Id="rId19" Type="http://schemas.openxmlformats.org/officeDocument/2006/relationships/hyperlink" Target="http://online.zakon.kz/Document/?doc_id=39903203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903203" TargetMode="External"/><Relationship Id="rId14" Type="http://schemas.openxmlformats.org/officeDocument/2006/relationships/hyperlink" Target="http://online.zakon.kz/Document/?doc_id=39903203" TargetMode="External"/><Relationship Id="rId22" Type="http://schemas.openxmlformats.org/officeDocument/2006/relationships/hyperlink" Target="http://online.zakon.kz/Document/?doc_id=39903203" TargetMode="External"/><Relationship Id="rId27" Type="http://schemas.openxmlformats.org/officeDocument/2006/relationships/hyperlink" Target="http://online.zakon.kz/Document/?doc_id=34782287" TargetMode="External"/><Relationship Id="rId30" Type="http://schemas.openxmlformats.org/officeDocument/2006/relationships/hyperlink" Target="http://online.zakon.kz/Document/?doc_id=31749423" TargetMode="External"/><Relationship Id="rId35" Type="http://schemas.openxmlformats.org/officeDocument/2006/relationships/header" Target="header3.xml"/><Relationship Id="rId8" Type="http://schemas.openxmlformats.org/officeDocument/2006/relationships/hyperlink" Target="http://online.zakon.kz/Document/?doc_id=3801727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2025-07-12T06:45:00Z</dcterms:created>
  <dcterms:modified xsi:type="dcterms:W3CDTF">2025-07-12T06:45:00Z</dcterms:modified>
</cp:coreProperties>
</file>