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C20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 биржасының монополияға қарсы органға есептерді ұсыну қағидаларын бекіту туралы» Қазақстан Республикасының Бәсекелестікті қорғау және дамыту агенттігі төрағасының 2021 жылғы 31 наурыздағы № 5 бұйрығына өзгерістер енгізу туралы» Қазақстан Республикасы</w:t>
      </w:r>
      <w:r>
        <w:rPr>
          <w:rStyle w:val="s0"/>
          <w:b/>
          <w:bCs/>
        </w:rPr>
        <w:t>ның Бәсекелестікті қорғау және дамыту агенттігі Төрағасының 2022 жылғы 23 мамырдағы № 14 бұйрығы</w:t>
      </w:r>
    </w:p>
    <w:p w:rsidR="00000000" w:rsidRDefault="001A0C20">
      <w:pPr>
        <w:pStyle w:val="pj"/>
      </w:pPr>
      <w:r>
        <w:rPr>
          <w:rStyle w:val="s0"/>
        </w:rPr>
        <w:t> </w:t>
      </w:r>
    </w:p>
    <w:p w:rsidR="00000000" w:rsidRDefault="001A0C2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24 мамырда № 28190 тіркелді</w:t>
      </w:r>
    </w:p>
    <w:p w:rsidR="00000000" w:rsidRDefault="001A0C20">
      <w:pPr>
        <w:pStyle w:val="pj"/>
      </w:pPr>
      <w:r>
        <w:rPr>
          <w:rStyle w:val="s0"/>
        </w:rPr>
        <w:t> </w:t>
      </w:r>
    </w:p>
    <w:p w:rsidR="00000000" w:rsidRDefault="001A0C20">
      <w:pPr>
        <w:pStyle w:val="pj"/>
      </w:pPr>
      <w:r>
        <w:rPr>
          <w:rStyle w:val="s0"/>
        </w:rPr>
        <w:t xml:space="preserve">Жариялануы: </w:t>
      </w:r>
      <w:hyperlink r:id="rId7" w:anchor="!/doc/168084/kaz" w:history="1">
        <w:r>
          <w:rPr>
            <w:rStyle w:val="a4"/>
          </w:rPr>
          <w:t>«ҚР НҚА электрондық түрдегі эталондық бақылау банкі» АЖ 2022 ж. 26 мамырда</w:t>
        </w:r>
      </w:hyperlink>
    </w:p>
    <w:p w:rsidR="00000000" w:rsidRDefault="001A0C2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C20" w:rsidRDefault="001A0C20" w:rsidP="001A0C20">
      <w:r>
        <w:separator/>
      </w:r>
    </w:p>
  </w:endnote>
  <w:endnote w:type="continuationSeparator" w:id="0">
    <w:p w:rsidR="001A0C20" w:rsidRDefault="001A0C20" w:rsidP="001A0C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20" w:rsidRDefault="001A0C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20" w:rsidRDefault="001A0C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20" w:rsidRDefault="001A0C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C20" w:rsidRDefault="001A0C20" w:rsidP="001A0C20">
      <w:r>
        <w:separator/>
      </w:r>
    </w:p>
  </w:footnote>
  <w:footnote w:type="continuationSeparator" w:id="0">
    <w:p w:rsidR="001A0C20" w:rsidRDefault="001A0C20" w:rsidP="001A0C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20" w:rsidRDefault="001A0C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20" w:rsidRDefault="001A0C20" w:rsidP="001A0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C20" w:rsidRPr="001A0C20" w:rsidRDefault="001A0C20" w:rsidP="001A0C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биржасының монополияға қарсы органға есептерді ұсыну қағидаларын бекіту туралы» Қазақстан Республикасының Бәсекелестікті қорғау және дамыту агенттігі төрағасының 2021 жылғы 31 наурыздағы № 5 бұйрығына өзгерістер енгізу туралы» Қазақстан Республикасының Бәсекелестікті қорғау және дамыту агенттігі Төрағасының 2022 жылғы 23 мамырдағы № 14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C20" w:rsidRDefault="001A0C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C20"/>
    <w:rsid w:val="001A0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C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C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C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C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C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C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C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C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биржасының монополияға қарсы органға есептерді ұсыну қағидаларын бекіту туралы» Қазақстан Республикасының Бәсекелестікті қорғау және дамыту агенттігі төрағасының 2021 жылғы 31 наурыздағы № 5 бұйрығына өзгерістер енгізу туралы» Қазақстан Республикасының Бәсекелестікті қорғау және дамыту агенттігі Төрағасының 2022 жылғы 23 мамырдағы № 14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2024-08-17T22:01:00Z</dcterms:created>
  <dcterms:modified xsi:type="dcterms:W3CDTF">2024-08-17T22:01:00Z</dcterms:modified>
</cp:coreProperties>
</file>