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68CB">
      <w:pPr>
        <w:pStyle w:val="pj"/>
      </w:pPr>
      <w:bookmarkStart w:id="0" w:name="_GoBack"/>
      <w:bookmarkEnd w:id="0"/>
      <w:r>
        <w:rPr>
          <w:rStyle w:val="s0"/>
          <w:b/>
          <w:bCs/>
        </w:rPr>
        <w:t>«Жетісу облысының аумағындағы бұқаралық ақпарат құралдарында мемлекеттік ақпараттық саясатты жүргізу үшін сатып алынатын көрсетілетін қызметтердің құнын айқындау ңдістемесін бекіту туралы» Жетісу облысы ңкімдігінің 2023 жылғы 7 ақпандағы № 33 Қаулысы (күші</w:t>
      </w:r>
      <w:r>
        <w:rPr>
          <w:rStyle w:val="s0"/>
          <w:b/>
          <w:bCs/>
        </w:rPr>
        <w:t xml:space="preserve"> жойылды)</w:t>
      </w:r>
    </w:p>
    <w:p w:rsidR="00000000" w:rsidRDefault="009D68CB">
      <w:pPr>
        <w:pStyle w:val="pj"/>
      </w:pPr>
      <w:r>
        <w:rPr>
          <w:rStyle w:val="s0"/>
        </w:rPr>
        <w:t> </w:t>
      </w:r>
    </w:p>
    <w:p w:rsidR="00000000" w:rsidRDefault="009D68CB">
      <w:pPr>
        <w:pStyle w:val="pj"/>
      </w:pPr>
      <w:r>
        <w:rPr>
          <w:rStyle w:val="s0"/>
        </w:rPr>
        <w:t>Жетісу облысы Әділет департаментінде 2023 жылы 14 ақпанда № 1 болып тіркелді</w:t>
      </w:r>
    </w:p>
    <w:p w:rsidR="00000000" w:rsidRDefault="009D68CB">
      <w:pPr>
        <w:pStyle w:val="pj"/>
      </w:pPr>
      <w:r>
        <w:rPr>
          <w:rStyle w:val="s0"/>
        </w:rPr>
        <w:t> </w:t>
      </w:r>
    </w:p>
    <w:p w:rsidR="00000000" w:rsidRDefault="009D68CB">
      <w:pPr>
        <w:pStyle w:val="pj"/>
      </w:pPr>
      <w:r>
        <w:rPr>
          <w:rStyle w:val="s0"/>
        </w:rPr>
        <w:t xml:space="preserve">Жариялануы: </w:t>
      </w:r>
      <w:hyperlink r:id="rId7" w:anchor="!/doc/178648/kaz" w:history="1">
        <w:r>
          <w:rPr>
            <w:rStyle w:val="a4"/>
          </w:rPr>
          <w:t>«ҚР НҚА электрондық түрдегі эталондық бақылау банкі» АЖ 2023 ж. 14 ақпанда</w:t>
        </w:r>
      </w:hyperlink>
    </w:p>
    <w:p w:rsidR="00000000" w:rsidRDefault="009D68CB">
      <w:pPr>
        <w:pStyle w:val="pj"/>
      </w:pPr>
      <w:r>
        <w:rPr>
          <w:rStyle w:val="s0"/>
        </w:rPr>
        <w:t> </w:t>
      </w:r>
    </w:p>
    <w:p w:rsidR="00000000" w:rsidRDefault="009D68CB">
      <w:pPr>
        <w:pStyle w:val="pj"/>
      </w:pPr>
      <w:r>
        <w:rPr>
          <w:rStyle w:val="s0"/>
        </w:rPr>
        <w:t xml:space="preserve">Жетісу облысы әкімдігінің 2024 жылғы 27 желтоқсандағы № 424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D68C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8CB" w:rsidRDefault="009D68CB" w:rsidP="009D68CB">
      <w:r>
        <w:separator/>
      </w:r>
    </w:p>
  </w:endnote>
  <w:endnote w:type="continuationSeparator" w:id="0">
    <w:p w:rsidR="009D68CB" w:rsidRDefault="009D68CB" w:rsidP="009D6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8CB" w:rsidRDefault="009D68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8CB" w:rsidRDefault="009D68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8CB" w:rsidRDefault="009D68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8CB" w:rsidRDefault="009D68CB" w:rsidP="009D68CB">
      <w:r>
        <w:separator/>
      </w:r>
    </w:p>
  </w:footnote>
  <w:footnote w:type="continuationSeparator" w:id="0">
    <w:p w:rsidR="009D68CB" w:rsidRDefault="009D68CB" w:rsidP="009D68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8CB" w:rsidRDefault="009D68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8CB" w:rsidRDefault="009D68CB" w:rsidP="009D68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68CB" w:rsidRPr="009D68CB" w:rsidRDefault="009D68CB" w:rsidP="009D68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«Жетісу облысының аумағындағы бұқаралық ақпарат құралдарында мемлекеттік ақпараттық саясатты жүргізу үшін сатып алынатын көрсетілетін қызметтердің құнын айқындау әдістемесін бекіту туралы» Жетісу облысы әкімдігінің 2023 жылғы 7 ақпандағы № 33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8CB" w:rsidRDefault="009D68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68CB"/>
    <w:rsid w:val="009D6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68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68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68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68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68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68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68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68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834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582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2025-01-22T22:56:00Z</dcterms:created>
  <dcterms:modified xsi:type="dcterms:W3CDTF">2025-01-22T22:56:00Z</dcterms:modified>
</cp:coreProperties>
</file>