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374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30 мая 2016 года № 136 «Об утверждении Перечня финансовых продуктов, об утверждении которых финансовая организация уведомляет уполномоченный орган по регулированию, контролю и надзору фина</w:t>
      </w:r>
      <w:r>
        <w:rPr>
          <w:rStyle w:val="s0"/>
          <w:b/>
          <w:bCs/>
        </w:rPr>
        <w:t>нсового рынка и финансовых организаций» (с изменениями по состоянию на 22.02.2021 г.)</w:t>
      </w:r>
    </w:p>
    <w:p w:rsidR="00000000" w:rsidRDefault="00703749">
      <w:pPr>
        <w:ind w:firstLine="400"/>
        <w:jc w:val="both"/>
      </w:pPr>
      <w:r>
        <w:rPr>
          <w:rStyle w:val="s0"/>
        </w:rPr>
        <w:t> </w:t>
      </w:r>
    </w:p>
    <w:p w:rsidR="00000000" w:rsidRDefault="00703749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30 июня 2016 года под № 13852</w:t>
      </w:r>
    </w:p>
    <w:p w:rsidR="00000000" w:rsidRDefault="00703749">
      <w:pPr>
        <w:ind w:firstLine="397"/>
        <w:jc w:val="both"/>
      </w:pPr>
      <w:r>
        <w:rPr>
          <w:rStyle w:val="s0"/>
        </w:rPr>
        <w:t> </w:t>
      </w:r>
    </w:p>
    <w:p w:rsidR="00000000" w:rsidRDefault="00703749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http://adilet.zan.kz/rus/origins/V1600013852" w:history="1">
        <w:r>
          <w:rPr>
            <w:rStyle w:val="a4"/>
          </w:rPr>
          <w:t>Информационно-правовая система нормативных правовых актов РК «Әділет» 19 июля 2016 г.</w:t>
        </w:r>
      </w:hyperlink>
      <w:r>
        <w:rPr>
          <w:rStyle w:val="s0"/>
        </w:rPr>
        <w:t xml:space="preserve">; </w:t>
      </w:r>
      <w:hyperlink r:id="rId8" w:anchor="http://zan.gov.kz/#!/doc/103973/rus" w:history="1">
        <w:r>
          <w:rPr>
            <w:rStyle w:val="a4"/>
          </w:rPr>
          <w:t>ИС «Эталонный контрольный банк НПА РК в электронном виде» 29 июля 2016 г.</w:t>
        </w:r>
      </w:hyperlink>
    </w:p>
    <w:p w:rsidR="00000000" w:rsidRDefault="00703749">
      <w:pPr>
        <w:ind w:firstLine="397"/>
        <w:jc w:val="both"/>
      </w:pPr>
      <w:r>
        <w:rPr>
          <w:rStyle w:val="s0"/>
        </w:rPr>
        <w:t> </w:t>
      </w:r>
    </w:p>
    <w:p w:rsidR="00000000" w:rsidRDefault="00703749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703749">
      <w:pPr>
        <w:ind w:firstLine="397"/>
        <w:jc w:val="both"/>
      </w:pPr>
      <w:r>
        <w:rPr>
          <w:rStyle w:val="s0"/>
        </w:rPr>
        <w:t> </w:t>
      </w:r>
    </w:p>
    <w:p w:rsidR="00000000" w:rsidRDefault="00703749">
      <w:pPr>
        <w:ind w:firstLine="397"/>
        <w:jc w:val="both"/>
      </w:pPr>
      <w:hyperlink r:id="rId9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23.12.19 </w:t>
      </w:r>
      <w:r>
        <w:rPr>
          <w:rStyle w:val="s0"/>
        </w:rPr>
        <w:t>г. № 249 (введено в действие с 1 января 2020 года);</w:t>
      </w:r>
    </w:p>
    <w:p w:rsidR="00000000" w:rsidRDefault="00703749">
      <w:pPr>
        <w:ind w:firstLine="397"/>
        <w:jc w:val="both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22.02.21 г. № 35 (введен в действие по истечении два</w:t>
      </w:r>
      <w:r>
        <w:rPr>
          <w:rStyle w:val="s0"/>
        </w:rPr>
        <w:t xml:space="preserve">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03749">
      <w:pPr>
        <w:ind w:firstLine="397"/>
        <w:jc w:val="both"/>
      </w:pPr>
      <w:r>
        <w:rPr>
          <w:rStyle w:val="s0"/>
        </w:rPr>
        <w:t> </w:t>
      </w:r>
    </w:p>
    <w:p w:rsidR="00000000" w:rsidRDefault="00703749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703749">
      <w:pPr>
        <w:ind w:firstLine="397"/>
        <w:jc w:val="both"/>
      </w:pPr>
      <w:r>
        <w:rPr>
          <w:rStyle w:val="s0"/>
        </w:rPr>
        <w:t> </w:t>
      </w:r>
    </w:p>
    <w:p w:rsidR="00000000" w:rsidRDefault="00703749">
      <w:pPr>
        <w:ind w:firstLine="397"/>
        <w:jc w:val="both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23.12.19 г.</w:t>
      </w:r>
    </w:p>
    <w:p w:rsidR="00000000" w:rsidRDefault="00703749">
      <w:pPr>
        <w:ind w:firstLine="397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22.02.21 г.</w:t>
      </w:r>
    </w:p>
    <w:p w:rsidR="00000000" w:rsidRDefault="0070374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3749" w:rsidRDefault="00703749" w:rsidP="00703749">
      <w:r>
        <w:separator/>
      </w:r>
    </w:p>
  </w:endnote>
  <w:endnote w:type="continuationSeparator" w:id="0">
    <w:p w:rsidR="00703749" w:rsidRDefault="00703749" w:rsidP="007037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749" w:rsidRDefault="0070374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749" w:rsidRDefault="0070374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749" w:rsidRDefault="0070374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3749" w:rsidRDefault="00703749" w:rsidP="00703749">
      <w:r>
        <w:separator/>
      </w:r>
    </w:p>
  </w:footnote>
  <w:footnote w:type="continuationSeparator" w:id="0">
    <w:p w:rsidR="00703749" w:rsidRDefault="00703749" w:rsidP="007037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749" w:rsidRDefault="0070374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749" w:rsidRDefault="00703749" w:rsidP="007037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3749" w:rsidRPr="00703749" w:rsidRDefault="00703749" w:rsidP="007037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30 мая 2016 года № 136 «Об утверждении Перечня финансовых продуктов, об утверждении которых финансовая организация уведомляет уполномоченный орган по регулированию, контролю и надзору финансового рынка и финансовых организаций» (с изменениями по состоянию на 22.02.2021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749" w:rsidRDefault="0070374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3749"/>
    <w:rsid w:val="00703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37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374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37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374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37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374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37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374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yperlink" Target="http://online.zakon.kz/Document/?doc_id=3988046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rus/origins/V1600013852" TargetMode="External"/><Relationship Id="rId12" Type="http://schemas.openxmlformats.org/officeDocument/2006/relationships/hyperlink" Target="http://online.zakon.kz/Document/?doc_id=3239481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3587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262948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0789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1533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30 мая 2016 года № 136 «Об утверждении Перечня финансовых продуктов, об утверждении которых финансовая организация уведомляет уполномоченный орган по регулированию, контролю и надзору финансового рынка и финансовых организаций» (с изменениями по состоянию на 22.02.2021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2024-07-12T02:32:00Z</dcterms:created>
  <dcterms:modified xsi:type="dcterms:W3CDTF">2024-07-12T02:32:00Z</dcterms:modified>
</cp:coreProperties>
</file>