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1CC5">
      <w:pPr>
        <w:ind w:firstLine="400"/>
        <w:jc w:val="right"/>
      </w:pPr>
      <w:bookmarkStart w:id="0" w:name="_GoBack"/>
      <w:bookmarkEnd w:id="0"/>
      <w:r>
        <w:rPr>
          <w:rStyle w:val="S0"/>
          <w:b/>
          <w:bCs/>
        </w:rPr>
        <w:t>С. Битебаева, МВА, Член АССА,</w:t>
      </w:r>
    </w:p>
    <w:p w:rsidR="00000000" w:rsidRDefault="00F21CC5">
      <w:pPr>
        <w:ind w:firstLine="400"/>
        <w:jc w:val="right"/>
      </w:pPr>
      <w:r>
        <w:rPr>
          <w:rStyle w:val="S0"/>
          <w:b/>
          <w:bCs/>
        </w:rPr>
        <w:t>профессиональный бухгалтер РК</w:t>
      </w:r>
    </w:p>
    <w:p w:rsidR="00000000" w:rsidRDefault="00F21CC5">
      <w:pPr>
        <w:ind w:firstLine="400"/>
        <w:jc w:val="both"/>
      </w:pPr>
      <w:r>
        <w:rPr>
          <w:rStyle w:val="S0"/>
        </w:rPr>
        <w:t> </w:t>
      </w:r>
    </w:p>
    <w:p w:rsidR="00000000" w:rsidRDefault="00F21CC5">
      <w:pPr>
        <w:ind w:firstLine="400"/>
        <w:jc w:val="both"/>
      </w:pPr>
      <w:r>
        <w:rPr>
          <w:rStyle w:val="S0"/>
        </w:rPr>
        <w:t> </w:t>
      </w:r>
    </w:p>
    <w:p w:rsidR="00000000" w:rsidRDefault="00F21CC5">
      <w:pPr>
        <w:jc w:val="center"/>
      </w:pPr>
      <w:r>
        <w:rPr>
          <w:rStyle w:val="S1"/>
        </w:rPr>
        <w:t xml:space="preserve">МОЖЕТ ЛИ ТОО ПОЛЬЗОВАТЬСЯ КИВИ КОШЕЛЬКОМ, И КАК ПРОИЗВОДИТСЯ БУХГАЛТЕРСКИЙ УЧЕТ ДАННЫХ ОПЕРАЦИЙ? </w:t>
      </w:r>
    </w:p>
    <w:p w:rsidR="00000000" w:rsidRDefault="00F21CC5">
      <w:pPr>
        <w:ind w:firstLine="400"/>
        <w:jc w:val="both"/>
      </w:pPr>
      <w:r>
        <w:rPr>
          <w:rStyle w:val="S0"/>
        </w:rPr>
        <w:t> </w:t>
      </w:r>
    </w:p>
    <w:p w:rsidR="00000000" w:rsidRDefault="00F21CC5">
      <w:pPr>
        <w:ind w:firstLine="400"/>
        <w:jc w:val="both"/>
      </w:pPr>
      <w:r>
        <w:rPr>
          <w:rStyle w:val="S0"/>
          <w:i/>
          <w:iCs/>
        </w:rPr>
        <w:t>Может ли ТОО пользоваться Киви кошельком, и как производится бухгалтерский учет данных операций?</w:t>
      </w:r>
    </w:p>
    <w:p w:rsidR="00000000" w:rsidRDefault="00F21CC5">
      <w:pPr>
        <w:ind w:firstLine="400"/>
        <w:jc w:val="both"/>
      </w:pPr>
      <w:r>
        <w:rPr>
          <w:rStyle w:val="S0"/>
          <w:b/>
          <w:bCs/>
        </w:rPr>
        <w:t> </w:t>
      </w:r>
    </w:p>
    <w:p w:rsidR="00000000" w:rsidRDefault="00F21CC5">
      <w:pPr>
        <w:ind w:firstLine="400"/>
        <w:jc w:val="both"/>
      </w:pPr>
      <w:r>
        <w:rPr>
          <w:rStyle w:val="S0"/>
          <w:b/>
          <w:bCs/>
        </w:rPr>
        <w:t>Комментарии.</w:t>
      </w:r>
      <w:r>
        <w:rPr>
          <w:rStyle w:val="S0"/>
        </w:rPr>
        <w:t xml:space="preserve"> Платежная система Qiwi - наиболее популярный платежный терминал в Казахстане. С помощью данного платежного инструмента можно производить оплату </w:t>
      </w:r>
      <w:r>
        <w:rPr>
          <w:rStyle w:val="S0"/>
        </w:rPr>
        <w:t>различных повседневных услуг, от мобильной связи и коммунальных платежей, до банковских кредитов. Особенность сервиса Qiwi состоит в том, что оплата может производиться как наличными в сети платежных терминалов QIWI, так и через Интернет-сервис и приложени</w:t>
      </w:r>
      <w:r>
        <w:rPr>
          <w:rStyle w:val="S0"/>
        </w:rPr>
        <w:t>е для мобильных устройств. Фактически пользователь может совершать оплату со своего счета в системе, находясь в удобном для него месте и в удобное время (по всему миру). На сегодняшний день при помощи платежной системы казахстанцы могут пополнить счета в п</w:t>
      </w:r>
      <w:r>
        <w:rPr>
          <w:rStyle w:val="S0"/>
        </w:rPr>
        <w:t>ользу более чем 150 компаний-провайдеров, таких как ЖКХ, Интернет, сотовая связь, IP-телефония, онлайн-игры, букмекерские конторы, электронные деньги, различные товары по каталогам, в том числе сервисы 3-х тысяч компаний, которые подключены к QIWI-кошельку</w:t>
      </w:r>
      <w:r>
        <w:rPr>
          <w:rStyle w:val="S0"/>
        </w:rPr>
        <w:t>. Qiwi-кошелек хранит реквизиты всех платежей, информацию о состоянии лицевого счета и запланированных платежах, а также счета, выставленные Интернет-магазинами, отчеты об уже проведенных платежах. То есть ведет «историю» всех совершенных операций и ее все</w:t>
      </w:r>
      <w:r>
        <w:rPr>
          <w:rStyle w:val="S0"/>
        </w:rPr>
        <w:t>гда можно просмотреть.</w:t>
      </w:r>
    </w:p>
    <w:p w:rsidR="00000000" w:rsidRDefault="00F21CC5">
      <w:pPr>
        <w:ind w:firstLine="400"/>
        <w:jc w:val="both"/>
      </w:pPr>
      <w:r>
        <w:rPr>
          <w:rStyle w:val="S0"/>
        </w:rPr>
        <w:t xml:space="preserve">Деятельность платежных систем на территории Казахстана регулируется Законами </w:t>
      </w:r>
      <w:hyperlink r:id="rId7" w:history="1">
        <w:r>
          <w:rPr>
            <w:rStyle w:val="a3"/>
          </w:rPr>
          <w:t>№ 2444</w:t>
        </w:r>
      </w:hyperlink>
      <w:r>
        <w:rPr>
          <w:rStyle w:val="S0"/>
        </w:rPr>
        <w:t xml:space="preserve"> «О банках и банковской деятельности» и </w:t>
      </w:r>
      <w:hyperlink r:id="rId8" w:history="1">
        <w:r>
          <w:rPr>
            <w:rStyle w:val="a3"/>
          </w:rPr>
          <w:t>№ 237-1 </w:t>
        </w:r>
      </w:hyperlink>
      <w:r>
        <w:rPr>
          <w:rStyle w:val="S0"/>
        </w:rPr>
        <w:t xml:space="preserve">«О платежах и переводах денег». </w:t>
      </w:r>
    </w:p>
    <w:p w:rsidR="00000000" w:rsidRDefault="00F21CC5">
      <w:pPr>
        <w:ind w:firstLine="400"/>
        <w:jc w:val="both"/>
      </w:pPr>
      <w:r>
        <w:rPr>
          <w:rStyle w:val="S0"/>
        </w:rPr>
        <w:t xml:space="preserve">Компания «ОСМП Казахстан» работает с 2006 года, ее деятельность полностью соответствует действующему законодательству страны, что не вызывало каких-либо сомнений у контролирующих органов. </w:t>
      </w:r>
    </w:p>
    <w:p w:rsidR="00000000" w:rsidRDefault="00F21CC5">
      <w:pPr>
        <w:ind w:firstLine="400"/>
        <w:jc w:val="both"/>
      </w:pPr>
      <w:r>
        <w:rPr>
          <w:rStyle w:val="S0"/>
          <w:b/>
          <w:bCs/>
        </w:rPr>
        <w:t>Положени</w:t>
      </w:r>
      <w:r>
        <w:rPr>
          <w:rStyle w:val="S0"/>
          <w:b/>
          <w:bCs/>
        </w:rPr>
        <w:t>я Налогового кодекса.</w:t>
      </w:r>
      <w:r>
        <w:rPr>
          <w:rStyle w:val="S0"/>
        </w:rPr>
        <w:t xml:space="preserve"> Кроме того, согласно </w:t>
      </w:r>
      <w:hyperlink r:id="rId9" w:anchor="sub_id=6450300" w:history="1">
        <w:r>
          <w:rPr>
            <w:rStyle w:val="a3"/>
          </w:rPr>
          <w:t>пункту 3 статьи 645</w:t>
        </w:r>
      </w:hyperlink>
      <w:r>
        <w:rPr>
          <w:rStyle w:val="S0"/>
        </w:rPr>
        <w:t xml:space="preserve"> Налогового кодекса торговые автоматы и терминалы оплаты услуг, осуществляющие денежные расчеты при торговых </w:t>
      </w:r>
      <w:r>
        <w:rPr>
          <w:rStyle w:val="S0"/>
        </w:rPr>
        <w:t xml:space="preserve">операциях или оказании услуг посредством наличных денег, оснащаются контрольно-кассовыми машинами, модели которых включены в государственный реестр. </w:t>
      </w:r>
    </w:p>
    <w:p w:rsidR="00000000" w:rsidRDefault="00F21CC5">
      <w:pPr>
        <w:ind w:firstLine="400"/>
        <w:jc w:val="both"/>
      </w:pPr>
      <w:r>
        <w:rPr>
          <w:rStyle w:val="S0"/>
        </w:rPr>
        <w:t>В соответствии с </w:t>
      </w:r>
      <w:hyperlink r:id="rId10" w:anchor="sub_id=6510000" w:history="1">
        <w:r>
          <w:rPr>
            <w:rStyle w:val="a3"/>
          </w:rPr>
          <w:t>пунк</w:t>
        </w:r>
        <w:r>
          <w:rPr>
            <w:rStyle w:val="a3"/>
          </w:rPr>
          <w:t>том 1 статьи 651</w:t>
        </w:r>
      </w:hyperlink>
      <w:r>
        <w:rPr>
          <w:rStyle w:val="S0"/>
        </w:rPr>
        <w:t xml:space="preserve"> Налогового кодекса и </w:t>
      </w:r>
      <w:hyperlink r:id="rId11" w:history="1">
        <w:r>
          <w:rPr>
            <w:rStyle w:val="a3"/>
          </w:rPr>
          <w:t>Приказом</w:t>
        </w:r>
      </w:hyperlink>
      <w:r>
        <w:rPr>
          <w:rStyle w:val="S0"/>
        </w:rPr>
        <w:t xml:space="preserve"> Министерства Финансов РК от 23.12.2009 г. № 572 О внесении дополнения в </w:t>
      </w:r>
      <w:hyperlink r:id="rId12" w:history="1">
        <w:r>
          <w:rPr>
            <w:rStyle w:val="a3"/>
          </w:rPr>
          <w:t>приказ</w:t>
        </w:r>
      </w:hyperlink>
      <w:r>
        <w:rPr>
          <w:rStyle w:val="S0"/>
        </w:rPr>
        <w:t xml:space="preserve"> </w:t>
      </w:r>
      <w:r>
        <w:rPr>
          <w:rStyle w:val="S0"/>
        </w:rPr>
        <w:t>Министра финансов РК от 30.12.2008 г. № 635 «Об утверждении государственного реестра контрольно-кассовых машин», компьютерная система «ОСМП Казахстан» включена в Государственный реестр РК контрольно-кассовых машин с фискальной памятью.</w:t>
      </w:r>
    </w:p>
    <w:p w:rsidR="00000000" w:rsidRDefault="00F21CC5">
      <w:pPr>
        <w:ind w:firstLine="400"/>
        <w:jc w:val="both"/>
      </w:pPr>
      <w:r>
        <w:rPr>
          <w:rStyle w:val="S0"/>
        </w:rPr>
        <w:t xml:space="preserve">Согласно </w:t>
      </w:r>
      <w:hyperlink r:id="rId13" w:anchor="sub_id=6460000" w:history="1">
        <w:r>
          <w:rPr>
            <w:rStyle w:val="a3"/>
          </w:rPr>
          <w:t>пункту 1 статьи 646</w:t>
        </w:r>
      </w:hyperlink>
      <w:r>
        <w:rPr>
          <w:rStyle w:val="S0"/>
        </w:rPr>
        <w:t xml:space="preserve"> Налогового кодекса постановка на учет контрольно-кассовых машин, которыми оснащены терминалы оплаты услуг в налоговом органе, осуществляется налогоплательщиком (в</w:t>
      </w:r>
      <w:r>
        <w:rPr>
          <w:rStyle w:val="S0"/>
        </w:rPr>
        <w:t>ладельцем терминала оплаты услуг) по месту использования терминала.</w:t>
      </w:r>
    </w:p>
    <w:p w:rsidR="00000000" w:rsidRDefault="00F21CC5">
      <w:pPr>
        <w:ind w:firstLine="400"/>
        <w:jc w:val="both"/>
      </w:pPr>
      <w:r>
        <w:rPr>
          <w:rStyle w:val="S0"/>
          <w:b/>
          <w:bCs/>
        </w:rPr>
        <w:t>Выводы.</w:t>
      </w:r>
      <w:r>
        <w:rPr>
          <w:rStyle w:val="S0"/>
        </w:rPr>
        <w:t xml:space="preserve"> Исходя из вышеизложенного, ТОО может осуществлять прием платежей посредством QIWI - терминала.</w:t>
      </w:r>
    </w:p>
    <w:p w:rsidR="00000000" w:rsidRDefault="00F21CC5">
      <w:pPr>
        <w:ind w:firstLine="400"/>
        <w:jc w:val="both"/>
      </w:pPr>
      <w:r>
        <w:rPr>
          <w:rStyle w:val="S0"/>
          <w:b/>
          <w:bCs/>
        </w:rPr>
        <w:t>Рекомендации.</w:t>
      </w:r>
      <w:r>
        <w:rPr>
          <w:rStyle w:val="S0"/>
        </w:rPr>
        <w:t xml:space="preserve"> Если компания планирует осуществлять прием платежей за работы/услуги че</w:t>
      </w:r>
      <w:r>
        <w:rPr>
          <w:rStyle w:val="S0"/>
        </w:rPr>
        <w:t>рез QIWI - терминал, то ей необходимо стать провайдером (заполняется анкета, коммерческое предложение, представляются документы согласно перечню, после обработки данных компания ТОО «ОСМП» заключает договор). После заключения договора будет закреплен идент</w:t>
      </w:r>
      <w:r>
        <w:rPr>
          <w:rStyle w:val="S0"/>
        </w:rPr>
        <w:t>ификационный номер для узнаваемости клиентами.</w:t>
      </w:r>
    </w:p>
    <w:p w:rsidR="00000000" w:rsidRDefault="00F21CC5">
      <w:pPr>
        <w:ind w:firstLine="400"/>
        <w:jc w:val="both"/>
      </w:pPr>
      <w:r>
        <w:rPr>
          <w:rStyle w:val="S0"/>
        </w:rPr>
        <w:t>Ежедневно ТОО будет получать реестр принятых платежей от ТОО «ОСМП», также на ежемесячной основе ТОО будет получать акты выполненных работ, который будет подписан со стороны ТОО «ОСМП», что будет основанием дл</w:t>
      </w:r>
      <w:r>
        <w:rPr>
          <w:rStyle w:val="S0"/>
        </w:rPr>
        <w:t>я подтверждения доходов для контролирующих органов.</w:t>
      </w:r>
    </w:p>
    <w:p w:rsidR="00000000" w:rsidRDefault="00F21CC5">
      <w:pPr>
        <w:ind w:firstLine="400"/>
        <w:jc w:val="both"/>
      </w:pPr>
      <w:r>
        <w:rPr>
          <w:rStyle w:val="S0"/>
        </w:rPr>
        <w:t xml:space="preserve">На основании акта выполненных работ, компания отражает принятые платежи у себя в бухгалтерских книгах. </w:t>
      </w:r>
    </w:p>
    <w:p w:rsidR="00000000" w:rsidRDefault="00F21CC5">
      <w:pPr>
        <w:ind w:firstLine="400"/>
        <w:jc w:val="both"/>
      </w:pPr>
      <w:r>
        <w:rPr>
          <w:rStyle w:val="S0"/>
        </w:rPr>
        <w:t>20 числа каждого месяца компания ТОО «ОСМП» будет осуществлять перевод денежных средств на расчетный</w:t>
      </w:r>
      <w:r>
        <w:rPr>
          <w:rStyle w:val="S0"/>
        </w:rPr>
        <w:t xml:space="preserve"> счет в банке, в разрезе платежей и начисленного вознаграждения.</w:t>
      </w:r>
    </w:p>
    <w:p w:rsidR="00000000" w:rsidRDefault="00F21CC5">
      <w:pPr>
        <w:ind w:firstLine="400"/>
        <w:jc w:val="both"/>
      </w:pPr>
      <w:r>
        <w:rPr>
          <w:rStyle w:val="S0"/>
        </w:rPr>
        <w:t xml:space="preserve">Платежи не принимаются на любой электронный кошелек, они будут оплачиваться с любого электронного кошелька. </w:t>
      </w:r>
    </w:p>
    <w:p w:rsidR="00000000" w:rsidRDefault="00F21CC5">
      <w:pPr>
        <w:ind w:firstLine="400"/>
        <w:jc w:val="both"/>
      </w:pPr>
      <w:r>
        <w:rPr>
          <w:rStyle w:val="S0"/>
        </w:rPr>
        <w:t>Регистрация электронного кошелька клиентов  производится посредством сотового опер</w:t>
      </w:r>
      <w:r>
        <w:rPr>
          <w:rStyle w:val="S0"/>
        </w:rPr>
        <w:t>атора, но не организации, т. к. ТОО будет являться провайдером услуг, а не плательщиком услуг посредством Qiwi-кошелька.</w:t>
      </w:r>
    </w:p>
    <w:p w:rsidR="00000000" w:rsidRDefault="00F21CC5">
      <w:pPr>
        <w:ind w:firstLine="400"/>
        <w:jc w:val="both"/>
      </w:pPr>
      <w:r>
        <w:rPr>
          <w:rStyle w:val="S0"/>
        </w:rPr>
        <w:t>Также данные терминалы оснащены:</w:t>
      </w:r>
    </w:p>
    <w:p w:rsidR="00000000" w:rsidRDefault="00F21CC5">
      <w:pPr>
        <w:ind w:firstLine="400"/>
        <w:jc w:val="both"/>
      </w:pPr>
      <w:r>
        <w:rPr>
          <w:rStyle w:val="S0"/>
        </w:rPr>
        <w:t>- фискализацией - процесс регистрации денежных расчетов с потребителями при реализации товаров и оказа</w:t>
      </w:r>
      <w:r>
        <w:rPr>
          <w:rStyle w:val="S0"/>
        </w:rPr>
        <w:t>нии услуг, что обеспечивает некорректируемую ежемесячную регистрацию и энергонезависимое долговременное хранение информации;</w:t>
      </w:r>
    </w:p>
    <w:p w:rsidR="00000000" w:rsidRDefault="00F21CC5">
      <w:pPr>
        <w:ind w:firstLine="400"/>
        <w:jc w:val="both"/>
      </w:pPr>
      <w:r>
        <w:rPr>
          <w:rStyle w:val="S0"/>
        </w:rPr>
        <w:t xml:space="preserve">- рабочее место налогового инспектора - программный модуль, обеспеченный средствами криптографической защиты информации, доступ, к </w:t>
      </w:r>
      <w:r>
        <w:rPr>
          <w:rStyle w:val="S0"/>
        </w:rPr>
        <w:t>которому имеет исключительно уполномоченный представитель органов налоговой службы.</w:t>
      </w:r>
    </w:p>
    <w:p w:rsidR="00000000" w:rsidRDefault="00F21CC5">
      <w:pPr>
        <w:ind w:firstLine="400"/>
        <w:jc w:val="both"/>
      </w:pPr>
      <w:r>
        <w:rPr>
          <w:rStyle w:val="S0"/>
        </w:rPr>
        <w:t>Принятые деньги в пользу какой-либо организации будут регистрироваться в системе терминала, и прозрачность полученных средств можно будет проверить разными путями (в систем</w:t>
      </w:r>
      <w:r>
        <w:rPr>
          <w:rStyle w:val="S0"/>
        </w:rPr>
        <w:t>е на личном счете, по подписанному акту выполненных работ, по перечисленным денежным средствам в банк и через место налогового инспектора).</w:t>
      </w:r>
    </w:p>
    <w:p w:rsidR="00000000" w:rsidRDefault="00F21CC5">
      <w:pPr>
        <w:ind w:firstLine="400"/>
        <w:jc w:val="both"/>
      </w:pPr>
      <w:r>
        <w:rPr>
          <w:rStyle w:val="S0"/>
          <w:sz w:val="20"/>
          <w:szCs w:val="20"/>
        </w:rPr>
        <w:t> </w:t>
      </w:r>
    </w:p>
    <w:p w:rsidR="00000000" w:rsidRDefault="00F21CC5">
      <w:pPr>
        <w:ind w:firstLine="400"/>
        <w:jc w:val="both"/>
      </w:pPr>
      <w:r>
        <w:rPr>
          <w:rStyle w:val="S0"/>
          <w:sz w:val="20"/>
          <w:szCs w:val="20"/>
        </w:rPr>
        <w:t>Настоящий материал является объектом авторского права.</w:t>
      </w:r>
    </w:p>
    <w:p w:rsidR="00000000" w:rsidRDefault="00F21CC5">
      <w:pPr>
        <w:ind w:firstLine="400"/>
        <w:jc w:val="both"/>
      </w:pPr>
      <w:r>
        <w:rPr>
          <w:rStyle w:val="S0"/>
          <w:sz w:val="20"/>
          <w:szCs w:val="20"/>
        </w:rPr>
        <w:t>Перепечатка и иное использование запрещено правообладателем.</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1CC5" w:rsidRDefault="00F21CC5" w:rsidP="00F21CC5">
      <w:r>
        <w:separator/>
      </w:r>
    </w:p>
  </w:endnote>
  <w:endnote w:type="continuationSeparator" w:id="0">
    <w:p w:rsidR="00F21CC5" w:rsidRDefault="00F21CC5" w:rsidP="00F21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C5" w:rsidRDefault="00F21CC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C5" w:rsidRDefault="00F21CC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C5" w:rsidRDefault="00F21CC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1CC5" w:rsidRDefault="00F21CC5" w:rsidP="00F21CC5">
      <w:r>
        <w:separator/>
      </w:r>
    </w:p>
  </w:footnote>
  <w:footnote w:type="continuationSeparator" w:id="0">
    <w:p w:rsidR="00F21CC5" w:rsidRDefault="00F21CC5" w:rsidP="00F21C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C5" w:rsidRDefault="00F21CC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C5" w:rsidRDefault="00F21CC5" w:rsidP="00F21CC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1CC5" w:rsidRPr="00F21CC5" w:rsidRDefault="00F21CC5" w:rsidP="00F21CC5">
    <w:pPr>
      <w:pStyle w:val="a5"/>
      <w:spacing w:after="100"/>
      <w:jc w:val="right"/>
      <w:rPr>
        <w:rFonts w:ascii="Arial" w:hAnsi="Arial" w:cs="Arial"/>
        <w:color w:val="808080"/>
        <w:sz w:val="20"/>
      </w:rPr>
    </w:pPr>
    <w:r>
      <w:rPr>
        <w:rFonts w:ascii="Arial" w:hAnsi="Arial" w:cs="Arial"/>
        <w:color w:val="808080"/>
        <w:sz w:val="20"/>
      </w:rPr>
      <w:t>Документ: Может ли ТОО пользоваться Киви кошельком, и как производится бухгалтерский учет данных операций? (С. Битебаева, 1 июня 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C5" w:rsidRDefault="00F21CC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1CC5"/>
    <w:rsid w:val="00F21C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chpdefault">
    <w:name w:val="msochpdefault"/>
    <w:basedOn w:val="a"/>
    <w:pPr>
      <w:spacing w:before="100" w:beforeAutospacing="1" w:after="100" w:afterAutospacing="1"/>
    </w:pPr>
    <w:rPr>
      <w:rFonts w:ascii="Calibri" w:hAnsi="Calibri" w:cs="Calibri"/>
      <w:color w:val="auto"/>
      <w:sz w:val="20"/>
      <w:szCs w:val="20"/>
    </w:rPr>
  </w:style>
  <w:style w:type="paragraph" w:customStyle="1" w:styleId="msopapdefault">
    <w:name w:val="msopapdefault"/>
    <w:basedOn w:val="a"/>
    <w:pPr>
      <w:spacing w:before="100" w:beforeAutospacing="1" w:after="200" w:line="276" w:lineRule="auto"/>
    </w:pPr>
    <w:rPr>
      <w:color w:val="auto"/>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1CC5"/>
    <w:pPr>
      <w:tabs>
        <w:tab w:val="center" w:pos="4677"/>
        <w:tab w:val="right" w:pos="9355"/>
      </w:tabs>
    </w:pPr>
  </w:style>
  <w:style w:type="character" w:customStyle="1" w:styleId="a6">
    <w:name w:val="Верхний колонтитул Знак"/>
    <w:basedOn w:val="a0"/>
    <w:link w:val="a5"/>
    <w:uiPriority w:val="99"/>
    <w:rsid w:val="00F21CC5"/>
    <w:rPr>
      <w:rFonts w:ascii="Times New Roman" w:eastAsiaTheme="minorEastAsia" w:hAnsi="Times New Roman" w:cs="Times New Roman"/>
      <w:color w:val="000000"/>
      <w:sz w:val="24"/>
      <w:szCs w:val="24"/>
    </w:rPr>
  </w:style>
  <w:style w:type="paragraph" w:styleId="a7">
    <w:name w:val="footer"/>
    <w:basedOn w:val="a"/>
    <w:link w:val="a8"/>
    <w:uiPriority w:val="99"/>
    <w:unhideWhenUsed/>
    <w:rsid w:val="00F21CC5"/>
    <w:pPr>
      <w:tabs>
        <w:tab w:val="center" w:pos="4677"/>
        <w:tab w:val="right" w:pos="9355"/>
      </w:tabs>
    </w:pPr>
  </w:style>
  <w:style w:type="character" w:customStyle="1" w:styleId="a8">
    <w:name w:val="Нижний колонтитул Знак"/>
    <w:basedOn w:val="a0"/>
    <w:link w:val="a7"/>
    <w:uiPriority w:val="99"/>
    <w:rsid w:val="00F21CC5"/>
    <w:rPr>
      <w:rFonts w:ascii="Times New Roman" w:eastAsiaTheme="minorEastAsia"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chpdefault">
    <w:name w:val="msochpdefault"/>
    <w:basedOn w:val="a"/>
    <w:pPr>
      <w:spacing w:before="100" w:beforeAutospacing="1" w:after="100" w:afterAutospacing="1"/>
    </w:pPr>
    <w:rPr>
      <w:rFonts w:ascii="Calibri" w:hAnsi="Calibri" w:cs="Calibri"/>
      <w:color w:val="auto"/>
      <w:sz w:val="20"/>
      <w:szCs w:val="20"/>
    </w:rPr>
  </w:style>
  <w:style w:type="paragraph" w:customStyle="1" w:styleId="msopapdefault">
    <w:name w:val="msopapdefault"/>
    <w:basedOn w:val="a"/>
    <w:pPr>
      <w:spacing w:before="100" w:beforeAutospacing="1" w:after="200" w:line="276" w:lineRule="auto"/>
    </w:pPr>
    <w:rPr>
      <w:color w:val="auto"/>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1CC5"/>
    <w:pPr>
      <w:tabs>
        <w:tab w:val="center" w:pos="4677"/>
        <w:tab w:val="right" w:pos="9355"/>
      </w:tabs>
    </w:pPr>
  </w:style>
  <w:style w:type="character" w:customStyle="1" w:styleId="a6">
    <w:name w:val="Верхний колонтитул Знак"/>
    <w:basedOn w:val="a0"/>
    <w:link w:val="a5"/>
    <w:uiPriority w:val="99"/>
    <w:rsid w:val="00F21CC5"/>
    <w:rPr>
      <w:rFonts w:ascii="Times New Roman" w:eastAsiaTheme="minorEastAsia" w:hAnsi="Times New Roman" w:cs="Times New Roman"/>
      <w:color w:val="000000"/>
      <w:sz w:val="24"/>
      <w:szCs w:val="24"/>
    </w:rPr>
  </w:style>
  <w:style w:type="paragraph" w:styleId="a7">
    <w:name w:val="footer"/>
    <w:basedOn w:val="a"/>
    <w:link w:val="a8"/>
    <w:uiPriority w:val="99"/>
    <w:unhideWhenUsed/>
    <w:rsid w:val="00F21CC5"/>
    <w:pPr>
      <w:tabs>
        <w:tab w:val="center" w:pos="4677"/>
        <w:tab w:val="right" w:pos="9355"/>
      </w:tabs>
    </w:pPr>
  </w:style>
  <w:style w:type="character" w:customStyle="1" w:styleId="a8">
    <w:name w:val="Нижний колонтитул Знак"/>
    <w:basedOn w:val="a0"/>
    <w:link w:val="a7"/>
    <w:uiPriority w:val="99"/>
    <w:rsid w:val="00F21CC5"/>
    <w:rPr>
      <w:rFonts w:ascii="Times New Roman" w:eastAsiaTheme="minorEastAsia"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09757" TargetMode="External"/><Relationship Id="rId13" Type="http://schemas.openxmlformats.org/officeDocument/2006/relationships/hyperlink" Target="http://online.zakon.kz/Document/?doc_id=30366217"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1003931" TargetMode="External"/><Relationship Id="rId12" Type="http://schemas.openxmlformats.org/officeDocument/2006/relationships/hyperlink" Target="http://online.zakon.kz/Document/?doc_id=30378432"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548445"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0366217"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66217"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632</Words>
  <Characters>4910</Characters>
  <Application>Microsoft Office Word</Application>
  <DocSecurity>0</DocSecurity>
  <Lines>40</Lines>
  <Paragraphs>11</Paragraphs>
  <ScaleCrop>false</ScaleCrop>
  <Company/>
  <LinksUpToDate>false</LinksUpToDate>
  <CharactersWithSpaces>5531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Может ли ТОО пользоваться Киви кошельком, и как производится бухгалтерский учет данных операций? (С. Битебаева, 1 июня 2015 г.) (©Paragraph 2023)</dc:title>
  <dc:subject/>
  <dc:creator>Сергей М</dc:creator>
  <cp:keywords/>
  <dc:description/>
  <cp:lastModifiedBy>Сергей М</cp:lastModifiedBy>
  <cp:revision>2</cp:revision>
  <dcterms:created xsi:type="dcterms:W3CDTF">2023-10-31T09:26:00Z</dcterms:created>
  <dcterms:modified xsi:type="dcterms:W3CDTF">2023-10-31T09:26:00Z</dcterms:modified>
</cp:coreProperties>
</file>