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629F">
      <w:pPr>
        <w:pStyle w:val="pj"/>
      </w:pPr>
      <w:bookmarkStart w:id="0" w:name="_GoBack"/>
      <w:bookmarkEnd w:id="0"/>
      <w:r>
        <w:rPr>
          <w:rStyle w:val="s0"/>
          <w:b/>
          <w:bCs/>
        </w:rPr>
        <w:t>«Үйлердің, құрылыстардың, ғимараттардың жңне олардың қоршау конструкцияларының бірі бөлігі болып табылатын элементтерінің энергия тиімділігі жөніндегі талаптарды белгілеу туралы» Қазақстан Республикасы Инвестициялар жңне даму министрінің 2015 жылғы 31 наур</w:t>
      </w:r>
      <w:r>
        <w:rPr>
          <w:rStyle w:val="s0"/>
          <w:b/>
          <w:bCs/>
        </w:rPr>
        <w:t>ыздағы № 406 бұйрығы (2022.20.11. берілген өзгерістермен)</w:t>
      </w:r>
    </w:p>
    <w:p w:rsidR="00000000" w:rsidRDefault="007C629F">
      <w:pPr>
        <w:pStyle w:val="p"/>
      </w:pPr>
      <w:r>
        <w:t> </w:t>
      </w:r>
    </w:p>
    <w:p w:rsidR="00000000" w:rsidRDefault="007C629F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17 маусымда № 11378 тіркелді</w:t>
      </w:r>
    </w:p>
    <w:p w:rsidR="00000000" w:rsidRDefault="007C629F">
      <w:pPr>
        <w:pStyle w:val="pj"/>
      </w:pPr>
      <w:r>
        <w:rPr>
          <w:rStyle w:val="s0"/>
        </w:rPr>
        <w:t> </w:t>
      </w:r>
    </w:p>
    <w:p w:rsidR="00000000" w:rsidRDefault="007C629F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29 маусымда</w:t>
        </w:r>
      </w:hyperlink>
      <w:r>
        <w:rPr>
          <w:rStyle w:val="s0"/>
        </w:rPr>
        <w:t xml:space="preserve">; </w:t>
      </w:r>
      <w:hyperlink r:id="rId8" w:anchor="!/doc/91152/kaz" w:history="1">
        <w:r>
          <w:rPr>
            <w:rStyle w:val="a4"/>
          </w:rPr>
          <w:t>«ҚР НҚА электрондық түрдег</w:t>
        </w:r>
        <w:r>
          <w:rPr>
            <w:rStyle w:val="a4"/>
          </w:rPr>
          <w:t>і эталондық бақылау банкі» АЖ 2016 ж. 28 наурызда</w:t>
        </w:r>
      </w:hyperlink>
    </w:p>
    <w:p w:rsidR="00000000" w:rsidRDefault="007C629F">
      <w:pPr>
        <w:pStyle w:val="pj"/>
      </w:pPr>
      <w:r>
        <w:rPr>
          <w:rStyle w:val="s0"/>
        </w:rPr>
        <w:t> </w:t>
      </w:r>
    </w:p>
    <w:p w:rsidR="00000000" w:rsidRDefault="007C629F">
      <w:pPr>
        <w:pStyle w:val="pj"/>
      </w:pPr>
      <w:r>
        <w:rPr>
          <w:rStyle w:val="s0"/>
        </w:rPr>
        <w:t>Енгізілген өзгерістер:</w:t>
      </w:r>
    </w:p>
    <w:p w:rsidR="00000000" w:rsidRDefault="007C629F">
      <w:pPr>
        <w:pStyle w:val="pj"/>
      </w:pPr>
      <w:r>
        <w:rPr>
          <w:rStyle w:val="s0"/>
        </w:rPr>
        <w:t> </w:t>
      </w:r>
    </w:p>
    <w:p w:rsidR="00000000" w:rsidRDefault="007C629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Индустрия және инфрақұрылымдық даму министрінің 2022.04.11. № 613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(2022 ж. 20 қарашадан бастап </w:t>
      </w:r>
      <w:hyperlink r:id="rId10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C629F">
      <w:pPr>
        <w:pStyle w:val="pj"/>
      </w:pPr>
      <w:r>
        <w:rPr>
          <w:rStyle w:val="s0"/>
        </w:rPr>
        <w:t> </w:t>
      </w:r>
    </w:p>
    <w:p w:rsidR="00000000" w:rsidRDefault="007C629F">
      <w:pPr>
        <w:pStyle w:val="pj"/>
      </w:pPr>
      <w:r>
        <w:rPr>
          <w:rStyle w:val="s0"/>
        </w:rPr>
        <w:t>Бұрынғы редакциялар:</w:t>
      </w:r>
    </w:p>
    <w:p w:rsidR="00000000" w:rsidRDefault="007C629F">
      <w:pPr>
        <w:pStyle w:val="pj"/>
      </w:pPr>
      <w:r>
        <w:rPr>
          <w:rStyle w:val="s0"/>
        </w:rPr>
        <w:t> </w:t>
      </w:r>
    </w:p>
    <w:p w:rsidR="00000000" w:rsidRDefault="007C629F">
      <w:pPr>
        <w:pStyle w:val="pj"/>
      </w:pPr>
      <w:r>
        <w:rPr>
          <w:rStyle w:val="s0"/>
        </w:rPr>
        <w:t xml:space="preserve">2022 ж. 4 қарашаға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7C629F">
      <w:pPr>
        <w:pStyle w:val="pj"/>
      </w:pPr>
      <w:r>
        <w:rPr>
          <w:rStyle w:val="s0"/>
        </w:rPr>
        <w:t> </w:t>
      </w:r>
    </w:p>
    <w:p w:rsidR="00000000" w:rsidRDefault="007C629F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629F" w:rsidRDefault="007C629F" w:rsidP="007C629F">
      <w:r>
        <w:separator/>
      </w:r>
    </w:p>
  </w:endnote>
  <w:endnote w:type="continuationSeparator" w:id="0">
    <w:p w:rsidR="007C629F" w:rsidRDefault="007C629F" w:rsidP="007C62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29F" w:rsidRDefault="007C629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29F" w:rsidRDefault="007C629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29F" w:rsidRDefault="007C629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629F" w:rsidRDefault="007C629F" w:rsidP="007C629F">
      <w:r>
        <w:separator/>
      </w:r>
    </w:p>
  </w:footnote>
  <w:footnote w:type="continuationSeparator" w:id="0">
    <w:p w:rsidR="007C629F" w:rsidRDefault="007C629F" w:rsidP="007C62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29F" w:rsidRDefault="007C629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29F" w:rsidRDefault="007C629F" w:rsidP="007C62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629F" w:rsidRPr="007C629F" w:rsidRDefault="007C629F" w:rsidP="007C62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«Үйлердің, құрылыстардың, ғимараттардың және олардың қоршау конструкцияларының бірі бөлігі болып табылатын элементтерінің энергия тиімділігі жөніндегі талаптарды белгілеу туралы» Қазақстан Республикасы Инвестициялар және даму министрінің 2015 жылғы 31 наурыздағы № 406 бұйрығы (2022.20.11.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29F" w:rsidRDefault="007C629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629F"/>
    <w:rsid w:val="007C6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62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629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62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629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62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629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62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629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137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4662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02889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02889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1103</Characters>
  <Application>Microsoft Office Word</Application>
  <DocSecurity>0</DocSecurity>
  <Lines>9</Lines>
  <Paragraphs>2</Paragraphs>
  <ScaleCrop>false</ScaleCrop>
  <Company>SPecialiST RePack</Company>
  <LinksUpToDate>false</LinksUpToDate>
  <CharactersWithSpaces>1203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«Үйлердің, құрылыстардың, ғимараттардың және олардың қоршау конструкцияларының бірі бөлігі болып табылатын элементтерінің энергия тиімділігі жөніндегі талаптарды белгілеу туралы» Қазақстан Республикасы Инвестициялар және даму министрінің 2015 жылғы 31 наурыздағы № 406 бұйрығы (2022.20.11.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2024-02-18T06:41:00Z</dcterms:created>
  <dcterms:modified xsi:type="dcterms:W3CDTF">2024-02-18T06:41:00Z</dcterms:modified>
</cp:coreProperties>
</file>