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5026E">
      <w:pPr>
        <w:pStyle w:val="pr"/>
      </w:pPr>
      <w:bookmarkStart w:id="0" w:name="_GoBack"/>
      <w:bookmarkEnd w:id="0"/>
      <w:r>
        <w:rPr>
          <w:rStyle w:val="s0"/>
        </w:rPr>
        <w:t>14.11.2023</w:t>
      </w:r>
    </w:p>
    <w:p w:rsidR="00000000" w:rsidRDefault="00B5026E">
      <w:pPr>
        <w:pStyle w:val="pc"/>
      </w:pPr>
      <w:r>
        <w:rPr>
          <w:b/>
          <w:bCs/>
        </w:rPr>
        <w:t>МФЦА versus национальное законодательство Республики Казахстан: учреждение и регистрация юридических лиц</w:t>
      </w:r>
      <w:hyperlink w:anchor="sub1" w:history="1">
        <w:r>
          <w:rPr>
            <w:rStyle w:val="a5"/>
            <w:vertAlign w:val="superscript"/>
          </w:rPr>
          <w:t>[1]</w:t>
        </w:r>
      </w:hyperlink>
    </w:p>
    <w:p w:rsidR="00000000" w:rsidRDefault="00B5026E">
      <w:pPr>
        <w:pStyle w:val="pc"/>
      </w:pPr>
      <w:r>
        <w:rPr>
          <w:i/>
          <w:iCs/>
        </w:rPr>
        <w:t>(информация действительна по состоянию на 13 октября 2023 года)</w:t>
      </w:r>
      <w:hyperlink w:anchor="sub1" w:history="1">
        <w:r>
          <w:rPr>
            <w:rStyle w:val="a5"/>
            <w:vertAlign w:val="superscript"/>
          </w:rPr>
          <w:t>[2]</w:t>
        </w:r>
      </w:hyperlink>
    </w:p>
    <w:p w:rsidR="00000000" w:rsidRDefault="00B5026E">
      <w:pPr>
        <w:pStyle w:val="pj"/>
      </w:pPr>
      <w:r>
        <w:t> </w:t>
      </w:r>
    </w:p>
    <w:p w:rsidR="00000000" w:rsidRDefault="00B5026E">
      <w:pPr>
        <w:pStyle w:val="pr"/>
      </w:pPr>
      <w:r>
        <w:t>Таир Культелеев</w:t>
      </w:r>
    </w:p>
    <w:p w:rsidR="00000000" w:rsidRDefault="00B5026E">
      <w:pPr>
        <w:pStyle w:val="pr"/>
      </w:pPr>
      <w:r>
        <w:t>Руководитель филиала AEQUITAS в МФЦА, руководитель сектора регистраций,</w:t>
      </w:r>
    </w:p>
    <w:p w:rsidR="00000000" w:rsidRDefault="00B5026E">
      <w:pPr>
        <w:pStyle w:val="pr"/>
      </w:pPr>
      <w:r>
        <w:t>старший юрист юридической фирмы «AEQUITAS»</w:t>
      </w:r>
    </w:p>
    <w:p w:rsidR="00000000" w:rsidRDefault="00B5026E">
      <w:pPr>
        <w:pStyle w:val="pr"/>
      </w:pPr>
      <w:r>
        <w:t>www.aequitas.kz</w:t>
      </w:r>
    </w:p>
    <w:p w:rsidR="00000000" w:rsidRDefault="00B5026E">
      <w:pPr>
        <w:pStyle w:val="pc"/>
      </w:pPr>
      <w:r>
        <w:rPr>
          <w:b/>
          <w:bCs/>
        </w:rPr>
        <w:t> </w:t>
      </w:r>
    </w:p>
    <w:p w:rsidR="00000000" w:rsidRDefault="00B5026E">
      <w:pPr>
        <w:pStyle w:val="pj"/>
      </w:pPr>
      <w:r>
        <w:t>Инвесторы, рассматривающие возможность запуска своего бизнеса в Казахстане, всё чаще обращают внимание на п</w:t>
      </w:r>
      <w:r>
        <w:t>ривлекательные условия, предоставляемые Международным финансовым центром «Астана» (далее - «МФЦА»).</w:t>
      </w:r>
    </w:p>
    <w:p w:rsidR="00000000" w:rsidRDefault="00B5026E">
      <w:pPr>
        <w:pStyle w:val="pj"/>
      </w:pPr>
      <w:r>
        <w:t>За шесть лет деятельности финансового центра более 2000 организаций были успешно зарегистрированы в МФЦА.</w:t>
      </w:r>
      <w:hyperlink w:anchor="sub1" w:history="1">
        <w:r>
          <w:rPr>
            <w:rStyle w:val="a5"/>
            <w:vertAlign w:val="superscript"/>
          </w:rPr>
          <w:t>[3]</w:t>
        </w:r>
      </w:hyperlink>
      <w:r>
        <w:t xml:space="preserve"> В большинстве случае</w:t>
      </w:r>
      <w:r>
        <w:t xml:space="preserve">в инвесторы выбирают для своих структур организационно-правовую форму создаваемого юридического лица - «частную компанию» (сокращенно «ЧК»), и частных компаний на текущую дату зарегистрировано уже 1867. </w:t>
      </w:r>
    </w:p>
    <w:p w:rsidR="00000000" w:rsidRDefault="00B5026E">
      <w:pPr>
        <w:pStyle w:val="pj"/>
      </w:pPr>
      <w:r>
        <w:t>Что касается количества зарегистрированных юридическ</w:t>
      </w:r>
      <w:r>
        <w:t>их лиц, созданных в соответствии с требованиями национального законодательства, то на текущую дату их 510797, и доминирующей организационной формой среди них являются товарищества с ограниченной ответственностью (сокращенно «ТОО»)</w:t>
      </w:r>
      <w:hyperlink w:anchor="sub1" w:history="1">
        <w:r>
          <w:rPr>
            <w:rStyle w:val="a5"/>
            <w:vertAlign w:val="superscript"/>
          </w:rPr>
          <w:t>[4]</w:t>
        </w:r>
      </w:hyperlink>
      <w:r>
        <w:t>.</w:t>
      </w:r>
    </w:p>
    <w:p w:rsidR="00000000" w:rsidRDefault="00B5026E">
      <w:pPr>
        <w:pStyle w:val="pj"/>
      </w:pPr>
      <w:r>
        <w:t>Мы предлагаем сравнительный анализ процесса учреждения и регистрации ТОО и ЧК.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2"/>
        <w:gridCol w:w="1776"/>
        <w:gridCol w:w="1677"/>
        <w:gridCol w:w="1480"/>
        <w:gridCol w:w="1776"/>
      </w:tblGrid>
      <w:tr w:rsidR="00000000">
        <w:trPr>
          <w:jc w:val="center"/>
        </w:trPr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 xml:space="preserve">ТОО </w:t>
            </w:r>
          </w:p>
        </w:tc>
        <w:tc>
          <w:tcPr>
            <w:tcW w:w="16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 xml:space="preserve">Частная компания 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Подготовительные действия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Понятие. Выбор организационно-правовой формы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ТОО - учрежденное одним или несколькими лицами товарищество, уставный капитал которого разделен на доли определенных учредительными документами размеров; участники товарищества с ограниченной ответственностью не отвечают по его обязательствам и несут риск </w:t>
            </w:r>
            <w:r>
              <w:rPr>
                <w:sz w:val="22"/>
                <w:szCs w:val="22"/>
              </w:rPr>
              <w:t>убытков, связанных с деятельностью товарищества, в пределах стоимости внесенных ими вкладов.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[5]</w:t>
              </w:r>
            </w:hyperlink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Участники товарищества, не полностью внесшие вклады в уставный капитал, несут солидарную ответственность по его обязательствам в пред</w:t>
            </w:r>
            <w:r>
              <w:rPr>
                <w:sz w:val="22"/>
                <w:szCs w:val="22"/>
              </w:rPr>
              <w:t>елах стоимости невнесенной части вклада каждого из участников.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[6]</w:t>
              </w:r>
            </w:hyperlink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Частная компания - это общество с ограниченной ответственностью, ответственность акционера (ов) которого ограничивается суммой (если таковая имеется), оставшейся неоплаченной по акциям, принадлежащим акционеру (ам).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[7]</w:t>
              </w:r>
            </w:hyperlink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В ЧК долже</w:t>
            </w:r>
            <w:r>
              <w:rPr>
                <w:sz w:val="22"/>
                <w:szCs w:val="22"/>
              </w:rPr>
              <w:t xml:space="preserve">н быть по крайней мере один акционер. Ответственность акционера ограничивается суммой его инвестированного акционерного капитала.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502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ji"/>
            </w:pPr>
            <w:r>
              <w:rPr>
                <w:sz w:val="22"/>
                <w:szCs w:val="22"/>
              </w:rPr>
              <w:t>Вместе с тем, полагаем, что следующие положения гражданского законодательства Казахстана в отношении субсидиарной отве</w:t>
            </w:r>
            <w:r>
              <w:rPr>
                <w:sz w:val="22"/>
                <w:szCs w:val="22"/>
              </w:rPr>
              <w:t xml:space="preserve">тственности акционеров ЧК (как и участников ТОО) будут применяться как к участникам ТОО, так и к акционерам ЧК: </w:t>
            </w:r>
          </w:p>
          <w:p w:rsidR="00000000" w:rsidRDefault="00B5026E">
            <w:pPr>
              <w:pStyle w:val="pji"/>
            </w:pPr>
            <w:r>
              <w:rPr>
                <w:sz w:val="22"/>
                <w:szCs w:val="22"/>
              </w:rPr>
              <w:t>(1) в том случае, если участником ТОО либо акционером ЧК является юридическое лицо, оно будет нести субсидиарную ответственность по сделкам, за</w:t>
            </w:r>
            <w:r>
              <w:rPr>
                <w:sz w:val="22"/>
                <w:szCs w:val="22"/>
              </w:rPr>
              <w:t>ключённым ТОО/ЧК во исполнение указаний акционера/участника (</w:t>
            </w:r>
            <w:hyperlink r:id="rId7" w:anchor="sub_id=940200" w:history="1">
              <w:r>
                <w:rPr>
                  <w:rStyle w:val="a5"/>
                  <w:sz w:val="22"/>
                  <w:szCs w:val="22"/>
                </w:rPr>
                <w:t>п. 2 ст. 94</w:t>
              </w:r>
            </w:hyperlink>
            <w:r>
              <w:rPr>
                <w:sz w:val="22"/>
                <w:szCs w:val="22"/>
              </w:rPr>
              <w:t xml:space="preserve"> ГК РК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[8]</w:t>
              </w:r>
            </w:hyperlink>
            <w:r>
              <w:rPr>
                <w:sz w:val="22"/>
                <w:szCs w:val="22"/>
              </w:rPr>
              <w:t xml:space="preserve">); </w:t>
            </w:r>
          </w:p>
          <w:p w:rsidR="00000000" w:rsidRDefault="00B5026E">
            <w:pPr>
              <w:pStyle w:val="pji"/>
            </w:pPr>
            <w:r>
              <w:rPr>
                <w:sz w:val="22"/>
                <w:szCs w:val="22"/>
              </w:rPr>
              <w:t>(2) в случае банкротства / ложного банкротства ТОО/ЧК по вине</w:t>
            </w:r>
            <w:r>
              <w:rPr>
                <w:sz w:val="22"/>
                <w:szCs w:val="22"/>
              </w:rPr>
              <w:t xml:space="preserve"> своего участника/акционера, последний несет субсидиарную ответственность по ее долгам (</w:t>
            </w:r>
            <w:hyperlink r:id="rId8" w:anchor="sub_id=440300" w:history="1">
              <w:r>
                <w:rPr>
                  <w:rStyle w:val="a5"/>
                  <w:sz w:val="22"/>
                  <w:szCs w:val="22"/>
                </w:rPr>
                <w:t>п. 3 ст. 44</w:t>
              </w:r>
            </w:hyperlink>
            <w:r>
              <w:rPr>
                <w:sz w:val="22"/>
                <w:szCs w:val="22"/>
              </w:rPr>
              <w:t xml:space="preserve"> ГК).</w:t>
            </w:r>
          </w:p>
        </w:tc>
      </w:tr>
      <w:tr w:rsidR="00000000">
        <w:trPr>
          <w:jc w:val="center"/>
        </w:trPr>
        <w:tc>
          <w:tcPr>
            <w:tcW w:w="1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 xml:space="preserve">Выбор наименования 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Фирменное наименование должно содержать наименование товарищества, а также слова «товарищество с ограниченной ответственностью» или аббревиатуру «ТОО» (в английском языке как правило употребляется «Limited liability partnership» и «LLP».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Фирменное наимено</w:t>
            </w:r>
            <w:r>
              <w:rPr>
                <w:sz w:val="22"/>
                <w:szCs w:val="22"/>
              </w:rPr>
              <w:t>вание, должно содержать наименование компании, а также слова «Limited» или аббревиатуру «LTD» (в русском языке «Частная компания» и «ЧК»).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[</w:t>
            </w:r>
            <w:r>
              <w:rPr>
                <w:i/>
                <w:iCs/>
                <w:sz w:val="22"/>
                <w:szCs w:val="22"/>
                <w:u w:val="single"/>
              </w:rPr>
              <w:t>Заметка практикующего юриста</w:t>
            </w:r>
            <w:r>
              <w:rPr>
                <w:i/>
                <w:iCs/>
                <w:sz w:val="22"/>
                <w:szCs w:val="22"/>
              </w:rPr>
              <w:t xml:space="preserve">: в МФЦА также есть такая форма юридических лиц как Limited Liability Partnership (LLP) </w:t>
            </w:r>
            <w:r>
              <w:rPr>
                <w:i/>
                <w:iCs/>
                <w:sz w:val="22"/>
                <w:szCs w:val="22"/>
              </w:rPr>
              <w:t>/ партнерство с ограниченной ответственностью (ПОО), и что интересно оно не имеет ничего общего с ТОО. Рекомендуем отнестись особо внимательно к тому, полагает ли инвестор создать ТОО или ПОО, при использовании английского перевода.</w:t>
            </w:r>
            <w:r>
              <w:rPr>
                <w:sz w:val="22"/>
                <w:szCs w:val="22"/>
              </w:rPr>
              <w:t>]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Допускается резервиров</w:t>
            </w:r>
            <w:r>
              <w:rPr>
                <w:sz w:val="22"/>
                <w:szCs w:val="22"/>
              </w:rPr>
              <w:t>ание наименования на этапе регистрации (с учетом достаточной продолжительности срока регистрации).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502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Наименование юридического лица не должно полностью или в существенной части дублировать наименование юридических лиц, зарегистрированных в РК (</w:t>
            </w:r>
            <w:hyperlink r:id="rId9" w:anchor="sub_id=380000" w:history="1">
              <w:r>
                <w:rPr>
                  <w:rStyle w:val="a5"/>
                  <w:sz w:val="22"/>
                  <w:szCs w:val="22"/>
                </w:rPr>
                <w:t>ст. 38</w:t>
              </w:r>
            </w:hyperlink>
            <w:r>
              <w:rPr>
                <w:sz w:val="22"/>
                <w:szCs w:val="22"/>
              </w:rPr>
              <w:t xml:space="preserve"> ГК РК).</w:t>
            </w:r>
          </w:p>
        </w:tc>
      </w:tr>
      <w:tr w:rsidR="00000000">
        <w:trPr>
          <w:jc w:val="center"/>
        </w:trPr>
        <w:tc>
          <w:tcPr>
            <w:tcW w:w="1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Местонахождение ТОО (юридический адрес) должно быть определено в пределах Республики Казахстан. 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Зарегистрированный офис ЧК должен быть в пределах границ МФЦА. Это должен быть «реальный офис»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[9]</w:t>
              </w:r>
            </w:hyperlink>
            <w:r>
              <w:rPr>
                <w:sz w:val="22"/>
                <w:szCs w:val="22"/>
              </w:rPr>
              <w:t xml:space="preserve">, co-working пространство с возможностью приема корреспонденции, либо офис фирмы, оказывающей услуги по предоставлению юридического </w:t>
            </w:r>
            <w:r>
              <w:rPr>
                <w:sz w:val="22"/>
                <w:szCs w:val="22"/>
              </w:rPr>
              <w:t xml:space="preserve">адреса и приема корреспонденции. 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[</w:t>
            </w:r>
            <w:r>
              <w:rPr>
                <w:i/>
                <w:iCs/>
                <w:sz w:val="22"/>
                <w:szCs w:val="22"/>
                <w:u w:val="single"/>
              </w:rPr>
              <w:t>Заметка практикующего юриста</w:t>
            </w:r>
            <w:r>
              <w:rPr>
                <w:i/>
                <w:iCs/>
                <w:sz w:val="22"/>
                <w:szCs w:val="22"/>
              </w:rPr>
              <w:t>: формально юридически такие услуги попадают под лицензируемые, но в отсутствии прямого указания в актах МФЦА на то, должны ли такие фирмы иметь лицензию МФЦА по предоставлению услуг «Company S</w:t>
            </w:r>
            <w:r>
              <w:rPr>
                <w:i/>
                <w:iCs/>
                <w:sz w:val="22"/>
                <w:szCs w:val="22"/>
              </w:rPr>
              <w:t>ervice Provider»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[10]</w:t>
              </w:r>
            </w:hyperlink>
            <w:r>
              <w:rPr>
                <w:i/>
                <w:iCs/>
                <w:sz w:val="22"/>
                <w:szCs w:val="22"/>
              </w:rPr>
              <w:t>, они оказываются без получения лицензии.</w:t>
            </w:r>
            <w:r>
              <w:rPr>
                <w:sz w:val="22"/>
                <w:szCs w:val="22"/>
              </w:rPr>
              <w:t>]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502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Заключать договор аренды либо получать гарантийное письмо от собственника для целей регистрации не требуется.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Необходимо заключить предварительный договор аре</w:t>
            </w:r>
            <w:r>
              <w:rPr>
                <w:sz w:val="22"/>
                <w:szCs w:val="22"/>
              </w:rPr>
              <w:t>нды либо получить гарантийное письмо от собственника.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502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В силу </w:t>
            </w:r>
            <w:hyperlink r:id="rId10" w:anchor="sub_id=390000" w:history="1">
              <w:r>
                <w:rPr>
                  <w:rStyle w:val="a5"/>
                  <w:sz w:val="22"/>
                  <w:szCs w:val="22"/>
                </w:rPr>
                <w:t>п. 1 ст. 39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ГК РК местом нахождения юридического лица признается место нахождения его постоянно действующего органа, а таким органом является исполнительный орган, что означает, что руководитель должен находиться по месту нахождения ТОО. 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Согласно разъяснениям МФЦА р</w:t>
            </w:r>
            <w:r>
              <w:rPr>
                <w:sz w:val="22"/>
                <w:szCs w:val="22"/>
              </w:rPr>
              <w:t>уководителю не обязательно постоянно находиться по зарегистрированному адресу ЧК, однако, если представителя ЧК не будет по указанному адресу, и МФЦА будет несколько раз безуспешно пытаться связаться с компанией, то может быть применена процедура Strike-Of</w:t>
            </w:r>
            <w:r>
              <w:rPr>
                <w:sz w:val="22"/>
                <w:szCs w:val="22"/>
              </w:rPr>
              <w:t xml:space="preserve">f (исключение из реестра). 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Вместе с тем для ЧК, которые занимаются регулируемыми видами деятельности, наличие руководителя по зарегистрированному адресу компании обязательно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[11]</w:t>
              </w:r>
            </w:hyperlink>
            <w:r>
              <w:rPr>
                <w:sz w:val="22"/>
                <w:szCs w:val="22"/>
              </w:rPr>
              <w:t xml:space="preserve">.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502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ji"/>
            </w:pPr>
            <w:r>
              <w:rPr>
                <w:sz w:val="22"/>
                <w:szCs w:val="22"/>
              </w:rPr>
              <w:t>[</w:t>
            </w:r>
            <w:r>
              <w:rPr>
                <w:i/>
                <w:iCs/>
                <w:sz w:val="22"/>
                <w:szCs w:val="22"/>
                <w:u w:val="single"/>
              </w:rPr>
              <w:t>Заметка практикующего юриста</w:t>
            </w:r>
            <w:r>
              <w:rPr>
                <w:i/>
                <w:iCs/>
                <w:sz w:val="22"/>
                <w:szCs w:val="22"/>
              </w:rPr>
              <w:t>: в некоторы</w:t>
            </w:r>
            <w:r>
              <w:rPr>
                <w:i/>
                <w:iCs/>
                <w:sz w:val="22"/>
                <w:szCs w:val="22"/>
              </w:rPr>
              <w:t>х случаях казахстанские компании, в частности ТОО, используют опцию юридического адреса предоставляемого, например, соответствующими сервис провайдерами (в т.ч. бухгалтерскими фирмами), однако, следует учитывать некоторые тонкости. Например, при проверке н</w:t>
            </w:r>
            <w:r>
              <w:rPr>
                <w:i/>
                <w:iCs/>
                <w:sz w:val="22"/>
                <w:szCs w:val="22"/>
              </w:rPr>
              <w:t>алоговым инспектором, если компания не будет обнаружена по месту регистрации, это может привести к снятию ее с учета по НДС и включению в список налогоплательщиков, отсутствующих по местонахождению, что, в свою очередь, может негативно сказаться на установ</w:t>
            </w:r>
            <w:r>
              <w:rPr>
                <w:i/>
                <w:iCs/>
                <w:sz w:val="22"/>
                <w:szCs w:val="22"/>
              </w:rPr>
              <w:t>лении деловых отношений с контрагентами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[12]</w:t>
              </w:r>
            </w:hyperlink>
            <w:r>
              <w:rPr>
                <w:i/>
                <w:iCs/>
                <w:sz w:val="22"/>
                <w:szCs w:val="22"/>
              </w:rPr>
              <w:t>.</w:t>
            </w:r>
          </w:p>
          <w:p w:rsidR="00000000" w:rsidRDefault="00B5026E">
            <w:pPr>
              <w:pStyle w:val="pji"/>
            </w:pPr>
            <w:r>
              <w:rPr>
                <w:i/>
                <w:iCs/>
                <w:sz w:val="22"/>
                <w:szCs w:val="22"/>
              </w:rPr>
              <w:t xml:space="preserve">Также согласно подпунктам 3) и 4) </w:t>
            </w:r>
            <w:hyperlink r:id="rId11" w:anchor="sub_id=490200" w:history="1">
              <w:r>
                <w:rPr>
                  <w:rStyle w:val="a5"/>
                  <w:sz w:val="22"/>
                  <w:szCs w:val="22"/>
                </w:rPr>
                <w:t>пункта 2 статьи 49</w:t>
              </w:r>
            </w:hyperlink>
            <w:r>
              <w:rPr>
                <w:i/>
                <w:iCs/>
                <w:sz w:val="22"/>
                <w:szCs w:val="22"/>
              </w:rPr>
              <w:t xml:space="preserve"> ГК РК </w:t>
            </w:r>
            <w:r>
              <w:rPr>
                <w:sz w:val="22"/>
                <w:szCs w:val="22"/>
              </w:rPr>
              <w:t>«</w:t>
            </w:r>
            <w:r>
              <w:rPr>
                <w:i/>
                <w:iCs/>
                <w:sz w:val="22"/>
                <w:szCs w:val="22"/>
              </w:rPr>
              <w:t>юридическое лицо может быть ликвидировано, если оно отсутствует по месту нахождения или по фактическому адресу, если у него отсутствуют учредители (участники) и должностные лица, без которых юридическое лицо не может функционировать в течение одного года</w:t>
            </w:r>
            <w:r>
              <w:rPr>
                <w:sz w:val="22"/>
                <w:szCs w:val="22"/>
              </w:rPr>
              <w:t>».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[13]</w:t>
              </w:r>
            </w:hyperlink>
            <w:r>
              <w:rPr>
                <w:sz w:val="22"/>
                <w:szCs w:val="22"/>
              </w:rPr>
              <w:t>]</w:t>
            </w:r>
          </w:p>
        </w:tc>
      </w:tr>
      <w:tr w:rsidR="00000000">
        <w:trPr>
          <w:jc w:val="center"/>
        </w:trPr>
        <w:tc>
          <w:tcPr>
            <w:tcW w:w="1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Определение структуры управления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Структура управления в ТОО, как правило, двухуровневая: </w:t>
            </w:r>
          </w:p>
          <w:p w:rsidR="00000000" w:rsidRDefault="00B5026E">
            <w:pPr>
              <w:pStyle w:val="pji"/>
            </w:pPr>
            <w:r>
              <w:rPr>
                <w:sz w:val="22"/>
                <w:szCs w:val="22"/>
              </w:rPr>
              <w:t>· высший орган - общее собрание участников или единственный участник;</w:t>
            </w:r>
          </w:p>
          <w:p w:rsidR="00000000" w:rsidRDefault="00B5026E">
            <w:pPr>
              <w:pStyle w:val="pji"/>
            </w:pPr>
            <w:r>
              <w:rPr>
                <w:sz w:val="22"/>
                <w:szCs w:val="22"/>
              </w:rPr>
              <w:t xml:space="preserve">· исполнительный орган (единоличный и(или) коллегиальный). 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Структура управления структура управления в ЧК, как правило, трехуровневая: </w:t>
            </w:r>
          </w:p>
          <w:p w:rsidR="00000000" w:rsidRDefault="00B5026E">
            <w:pPr>
              <w:pStyle w:val="pji"/>
            </w:pPr>
            <w:r>
              <w:rPr>
                <w:sz w:val="22"/>
                <w:szCs w:val="22"/>
              </w:rPr>
              <w:t>· высший орган - общее собрание акционеров или единственный акционер;</w:t>
            </w:r>
          </w:p>
          <w:p w:rsidR="00000000" w:rsidRDefault="00B5026E">
            <w:pPr>
              <w:pStyle w:val="pji"/>
            </w:pPr>
            <w:r>
              <w:rPr>
                <w:sz w:val="22"/>
                <w:szCs w:val="22"/>
              </w:rPr>
              <w:t>· орган управления - совет директоров или дире</w:t>
            </w:r>
            <w:r>
              <w:rPr>
                <w:sz w:val="22"/>
                <w:szCs w:val="22"/>
              </w:rPr>
              <w:t xml:space="preserve">ктор; </w:t>
            </w:r>
          </w:p>
          <w:p w:rsidR="00000000" w:rsidRDefault="00B5026E">
            <w:pPr>
              <w:pStyle w:val="pji"/>
            </w:pPr>
            <w:r>
              <w:rPr>
                <w:sz w:val="22"/>
                <w:szCs w:val="22"/>
              </w:rPr>
              <w:t>· «исполнительный орган» - первый руководитель.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[14]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000000" w:rsidRDefault="00B5026E">
            <w:pPr>
              <w:pStyle w:val="pji"/>
            </w:pPr>
            <w:r>
              <w:rPr>
                <w:sz w:val="22"/>
                <w:szCs w:val="22"/>
              </w:rPr>
              <w:t>[</w:t>
            </w:r>
            <w:r>
              <w:rPr>
                <w:i/>
                <w:iCs/>
                <w:sz w:val="22"/>
                <w:szCs w:val="22"/>
                <w:u w:val="single"/>
              </w:rPr>
              <w:t>Заметка практикующего юриста</w:t>
            </w:r>
            <w:r>
              <w:rPr>
                <w:i/>
                <w:iCs/>
                <w:sz w:val="22"/>
                <w:szCs w:val="22"/>
              </w:rPr>
              <w:t>: в ЧК обычно сами акционеры редко участвуют в управлении компанией, а ее бизнес-деятельностью управляет Совет директоров. В Положениях о ко</w:t>
            </w:r>
            <w:r>
              <w:rPr>
                <w:i/>
                <w:iCs/>
                <w:sz w:val="22"/>
                <w:szCs w:val="22"/>
              </w:rPr>
              <w:t>мпаниях к компетенции акционера отнесены только наиболее существенные вопрсоы, например, ликвидация, изменение устава, назначение совета директоров</w:t>
            </w:r>
            <w:r>
              <w:rPr>
                <w:sz w:val="22"/>
                <w:szCs w:val="22"/>
              </w:rPr>
              <w:t>].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502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В ТОО могут быть созданы контролирующие (например, Наблюдательный совет) и ревизионные органы (например, Ревизионная комиссия). 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Акты МФЦА не запрещают создание иных органов в ЧК. 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Назначение директоров с указанием ФИО кандидата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Не применимо.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целей создания ЧК должен быть определен и назначен как минимум один директор с указанием ФИО. CEO может совмещать функции директора в одном лице.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Назначение первого руководителя (CEO) с указанием ФИО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Руководителем может быть гражданин РК или иностранный гражданин. 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Руководителем может быть гражданин РК или иностранный гражданин.</w:t>
            </w:r>
          </w:p>
        </w:tc>
      </w:tr>
      <w:tr w:rsidR="00000000">
        <w:trPr>
          <w:jc w:val="center"/>
        </w:trPr>
        <w:tc>
          <w:tcPr>
            <w:tcW w:w="1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Для иностранца необходим ИИН.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Для иностранца необходим ИИН.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502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Разрешение на работу не требуется для первых руководителей и их заместителей при 100 % иностранном участии в уставном капитале ТОО.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Разрешение на работу не требуется для всех категорий работников.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[15]</w:t>
              </w:r>
            </w:hyperlink>
            <w:r>
              <w:rPr>
                <w:sz w:val="22"/>
                <w:szCs w:val="22"/>
              </w:rPr>
              <w:t xml:space="preserve"> Однако если срок пребывания</w:t>
            </w:r>
            <w:r>
              <w:rPr>
                <w:sz w:val="22"/>
                <w:szCs w:val="22"/>
              </w:rPr>
              <w:t xml:space="preserve"> в командировке в другом регионе РК больше 90 дней, то необходимо разрешение на работу в этом регионе.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502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Рабочая виза нужна при фактическом нахождении в РК за исключением граждан стран ЕАЭС.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Рабочая виза нужна при фактическом нахождении в РК за исклю</w:t>
            </w:r>
            <w:r>
              <w:rPr>
                <w:sz w:val="22"/>
                <w:szCs w:val="22"/>
              </w:rPr>
              <w:t>чением граждан стран ЕАЭС.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ji"/>
            </w:pPr>
            <w:r>
              <w:rPr>
                <w:sz w:val="22"/>
                <w:szCs w:val="22"/>
              </w:rPr>
              <w:t>[</w:t>
            </w:r>
            <w:r>
              <w:rPr>
                <w:i/>
                <w:iCs/>
                <w:sz w:val="22"/>
                <w:szCs w:val="22"/>
                <w:u w:val="single"/>
              </w:rPr>
              <w:t>Заметка практикующего юриста</w:t>
            </w:r>
            <w:r>
              <w:rPr>
                <w:i/>
                <w:iCs/>
                <w:sz w:val="22"/>
                <w:szCs w:val="22"/>
              </w:rPr>
              <w:t>: согласно п. 2 ст. 8 Конституционного закона об МФЦА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[16]</w:t>
              </w:r>
            </w:hyperlink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устанавливается, что участники обязаны иметь в наличии по каждому привлеченному работнику документы, подтверждающие их высокую квалификацию. Таким образом, вероятно, нельзя привлекать работников, не отвечающих указанному критерию (см. например, Акт МФЦА в </w:t>
            </w:r>
            <w:r>
              <w:rPr>
                <w:i/>
                <w:iCs/>
                <w:sz w:val="22"/>
                <w:szCs w:val="22"/>
              </w:rPr>
              <w:t>отношении требуемой квалификации работников)</w:t>
            </w:r>
            <w:r>
              <w:rPr>
                <w:sz w:val="22"/>
                <w:szCs w:val="22"/>
              </w:rPr>
              <w:t>.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[17]</w:t>
              </w:r>
            </w:hyperlink>
            <w:r>
              <w:rPr>
                <w:sz w:val="22"/>
                <w:szCs w:val="22"/>
              </w:rPr>
              <w:t>]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Основные полномочия органов управления, в том числе первого руководителя (исполнительного органа) ТОО, предусмотрены в </w:t>
            </w:r>
            <w:hyperlink r:id="rId12" w:history="1">
              <w:r>
                <w:rPr>
                  <w:rStyle w:val="a5"/>
                  <w:sz w:val="22"/>
                  <w:szCs w:val="22"/>
                </w:rPr>
                <w:t>ГК РК</w:t>
              </w:r>
            </w:hyperlink>
            <w:r>
              <w:rPr>
                <w:sz w:val="22"/>
                <w:szCs w:val="22"/>
              </w:rPr>
              <w:t xml:space="preserve"> и </w:t>
            </w:r>
            <w:hyperlink r:id="rId13" w:history="1">
              <w:r>
                <w:rPr>
                  <w:rStyle w:val="a5"/>
                  <w:sz w:val="22"/>
                  <w:szCs w:val="22"/>
                </w:rPr>
                <w:t>Законе</w:t>
              </w:r>
            </w:hyperlink>
            <w:r>
              <w:rPr>
                <w:sz w:val="22"/>
                <w:szCs w:val="22"/>
              </w:rPr>
              <w:t xml:space="preserve"> о ТОО, а также в обязательном порядке излагаются в уставе ТОО. 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Акты МФЦА не раскрывают исчерпывающе понятие «CEO» (Главный исполнительный директор), поэтому целесообразно подробно определить исчерпывающие полномочия данного лица в уставе ЧК и осуществить его назначение в соответствии с установленной процедурой. Это яв</w:t>
            </w:r>
            <w:r>
              <w:rPr>
                <w:sz w:val="22"/>
                <w:szCs w:val="22"/>
              </w:rPr>
              <w:t>ляется неотъемлемой необходимостью особенно с учетом обширных взаимодействий с государственными органами и банковскими учреждениями, для которых важно иметь дело с уполномоченным лицом, которое имеет право представлять компанию.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Определение секретаря компании (назначение на должность с указанием ФИО)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Не требуется.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Опционально для частных компаний (обязательно для публичных компаний). 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 xml:space="preserve">Определение размера уставного капитала 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Минимальный размер уставного капитала составляе</w:t>
            </w:r>
            <w:r>
              <w:rPr>
                <w:sz w:val="22"/>
                <w:szCs w:val="22"/>
              </w:rPr>
              <w:t>т: 100 МРП (345000 тенге), а для субъектов малого предпринимательства - 0 тенге, но рекомендуется указывать любое положительное значение так как система технически устроена так, что не принимает нулевое значение, а также из-за того, что исчислить долю от н</w:t>
            </w:r>
            <w:r>
              <w:rPr>
                <w:sz w:val="22"/>
                <w:szCs w:val="22"/>
              </w:rPr>
              <w:t>уля с математической точки зрения не представляется возможным.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Минимальный уставный капитал 0 тенге / долларов, но рекомендуется указывать любое положительное значение [из тех же соображений, что и в отношении уставного капитала ТОО]. 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Уставный капитал мо</w:t>
            </w:r>
            <w:r>
              <w:rPr>
                <w:sz w:val="22"/>
                <w:szCs w:val="22"/>
              </w:rPr>
              <w:t>жет быть сформирован в долларах США.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В отдельных случаях отраслевыми нормативными актами предусматривается требование о наличии минимального уставного капитала не ниже определенного порога. Например, для ТОО, осуществляющих микрофинансовую деятельность минимальный уставный капитал составляет </w:t>
            </w:r>
            <w:r>
              <w:rPr>
                <w:sz w:val="22"/>
                <w:szCs w:val="22"/>
              </w:rPr>
              <w:t>150 000 000 тенге.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[18]</w:t>
              </w:r>
            </w:hyperlink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Для к ЧК, осуществляющих регулируемые виды деятельности требования к пруденциальному уставному капиталу установлены актами МФЦА и он значительно выше минимального уровня. Размер варьируется от 10 000 до 50</w:t>
            </w:r>
            <w:r>
              <w:rPr>
                <w:sz w:val="22"/>
                <w:szCs w:val="22"/>
              </w:rPr>
              <w:t>0 000 долларов США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[19]</w:t>
              </w:r>
            </w:hyperlink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Определение основного вида деятельности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Требуется с учетом кода ОКЭД.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Требуется с учетом кода ОКЭД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Также необходимо подробно описать чем будет заниматься ЧК. 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Если компания будет осуществлять лицензируемый вид деятельности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Необходимо получить лицензию после регистрации ТОО. 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До регистрации ЧК необходимо связаться с отделом МФЦА по Бизнес-развитию и возможно получить In-Principle Approval.</w:t>
            </w:r>
          </w:p>
        </w:tc>
      </w:tr>
      <w:tr w:rsidR="00000000">
        <w:trPr>
          <w:jc w:val="center"/>
        </w:trPr>
        <w:tc>
          <w:tcPr>
            <w:tcW w:w="1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Раскрытие учас</w:t>
            </w:r>
            <w:r>
              <w:rPr>
                <w:i/>
                <w:iCs/>
                <w:sz w:val="22"/>
                <w:szCs w:val="22"/>
              </w:rPr>
              <w:t>тника, акционера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Сведения об участниках предоставляются в заявлении о регистрации, кроме того, по участнику предоставляется выписка из торгового реестра или ее аналог.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Сведения об акционере предоставляются в заявлении о регистрации, кроме того, по акционеру предоставляется выписка из торгового реестра или ее аналог.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502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Участник будет указан на общедоступном портале </w:t>
            </w:r>
            <w:r>
              <w:rPr>
                <w:color w:val="auto"/>
                <w:sz w:val="22"/>
                <w:szCs w:val="22"/>
              </w:rPr>
              <w:t>электронного правительства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Акционер будет указан на общедоступных порталах </w:t>
            </w:r>
            <w:r>
              <w:rPr>
                <w:color w:val="auto"/>
                <w:sz w:val="22"/>
                <w:szCs w:val="22"/>
              </w:rPr>
              <w:t>публичного реестра МФЦА</w:t>
            </w:r>
            <w:r>
              <w:rPr>
                <w:sz w:val="22"/>
                <w:szCs w:val="22"/>
              </w:rPr>
              <w:t xml:space="preserve"> и электронного правительства. </w:t>
            </w:r>
          </w:p>
        </w:tc>
      </w:tr>
      <w:tr w:rsidR="00000000">
        <w:trPr>
          <w:jc w:val="center"/>
        </w:trPr>
        <w:tc>
          <w:tcPr>
            <w:tcW w:w="1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Раскрытие бенефициара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[</w:t>
            </w:r>
            <w:r>
              <w:rPr>
                <w:i/>
                <w:iCs/>
                <w:sz w:val="22"/>
                <w:szCs w:val="22"/>
                <w:u w:val="single"/>
              </w:rPr>
              <w:t>Заметка практикующего юриста</w:t>
            </w:r>
            <w:r>
              <w:rPr>
                <w:i/>
                <w:iCs/>
                <w:sz w:val="22"/>
                <w:szCs w:val="22"/>
              </w:rPr>
              <w:t xml:space="preserve">: бенефициарный собственник - физическое лицо которому прямо или косвенно принадлежат более 25 </w:t>
            </w:r>
            <w:r>
              <w:rPr>
                <w:i/>
                <w:iCs/>
                <w:sz w:val="22"/>
                <w:szCs w:val="22"/>
              </w:rPr>
              <w:t>% долей участия / акций.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[20]</w:t>
              </w:r>
            </w:hyperlink>
            <w:r>
              <w:rPr>
                <w:i/>
                <w:iCs/>
                <w:sz w:val="22"/>
                <w:szCs w:val="22"/>
              </w:rPr>
              <w:t xml:space="preserve"> При этом в том случае, когда бенефициарного собственника установить не представляется возможным (например в фондах, трастах, публичных компаниях), то согласно подпункту 2-2) </w:t>
            </w:r>
            <w:hyperlink r:id="rId14" w:anchor="sub_id=5030202" w:history="1">
              <w:r>
                <w:rPr>
                  <w:rStyle w:val="a5"/>
                  <w:sz w:val="22"/>
                  <w:szCs w:val="22"/>
                </w:rPr>
                <w:t>пункта 3 статьи 5</w:t>
              </w:r>
            </w:hyperlink>
            <w:r>
              <w:rPr>
                <w:i/>
                <w:iCs/>
                <w:sz w:val="22"/>
                <w:szCs w:val="22"/>
              </w:rPr>
              <w:t xml:space="preserve"> Закона о ПОД/ФТ допускается признание бенефициарным собственником единоличного исполнительного органа юридического лица.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Бенефициар указывается в заявлении о регистрации.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[</w:t>
            </w:r>
            <w:r>
              <w:rPr>
                <w:i/>
                <w:iCs/>
                <w:sz w:val="22"/>
                <w:szCs w:val="22"/>
                <w:u w:val="single"/>
              </w:rPr>
              <w:t>Замет</w:t>
            </w:r>
            <w:r>
              <w:rPr>
                <w:i/>
                <w:iCs/>
                <w:sz w:val="22"/>
                <w:szCs w:val="22"/>
                <w:u w:val="single"/>
              </w:rPr>
              <w:t>ка практикующего юриста</w:t>
            </w:r>
            <w:r>
              <w:rPr>
                <w:i/>
                <w:iCs/>
                <w:sz w:val="22"/>
                <w:szCs w:val="22"/>
              </w:rPr>
              <w:t>: как показывает практика, сотрудники регистрирующего органа зачастую не понимают, кого следует понимать под «бенефициарным собственником», и чаще всего в случае указания в заявлении одного физического лица в графе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i/>
                <w:iCs/>
                <w:sz w:val="22"/>
                <w:szCs w:val="22"/>
              </w:rPr>
              <w:t>бенефициарный соб</w:t>
            </w:r>
            <w:r>
              <w:rPr>
                <w:i/>
                <w:iCs/>
                <w:sz w:val="22"/>
                <w:szCs w:val="22"/>
              </w:rPr>
              <w:t>ственник», полагают, что ТОО является «матрешкой» и отказывают в осуществлении регистрации до предоставления дополнительных разъяснений.</w:t>
            </w:r>
            <w:r>
              <w:rPr>
                <w:sz w:val="22"/>
                <w:szCs w:val="22"/>
              </w:rPr>
              <w:t xml:space="preserve">] 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Бенефициар указывается в заявлении о регистрации.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Дополнительно требуется предоставить паспорт.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Кроме того, если структура владения состоит из нескольких уровней, то по каждому юридическому лицу по всей цепочке владения предоставляется выписка из торгового реестра или ее аналог.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При регистрации через портал МФЦА требуется прохождение KYC путем фотогр</w:t>
            </w:r>
            <w:r>
              <w:rPr>
                <w:sz w:val="22"/>
                <w:szCs w:val="22"/>
              </w:rPr>
              <w:t xml:space="preserve">афирования (применяется к бенефициару, директорам и CEO).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502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Бенефициар в публичных источниках не раскрывается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[21]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Бенефициар в публичных источниках не раскрывается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Правило «матрешки»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ТОО не может иметь в качестве единственного участника другое хозяйственное товарищество, состоящее из одного участника (акционера) (</w:t>
            </w:r>
            <w:hyperlink r:id="rId15" w:anchor="sub_id=100000" w:history="1">
              <w:r>
                <w:rPr>
                  <w:rStyle w:val="a5"/>
                  <w:sz w:val="22"/>
                  <w:szCs w:val="22"/>
                </w:rPr>
                <w:t>ст. 10</w:t>
              </w:r>
            </w:hyperlink>
            <w:r>
              <w:rPr>
                <w:sz w:val="22"/>
                <w:szCs w:val="22"/>
              </w:rPr>
              <w:t xml:space="preserve"> Закона о ТОО). 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[</w:t>
            </w:r>
            <w:r>
              <w:rPr>
                <w:i/>
                <w:iCs/>
                <w:sz w:val="22"/>
                <w:szCs w:val="22"/>
                <w:u w:val="single"/>
              </w:rPr>
              <w:t>Заметка практикую</w:t>
            </w:r>
            <w:r>
              <w:rPr>
                <w:i/>
                <w:iCs/>
                <w:sz w:val="22"/>
                <w:szCs w:val="22"/>
                <w:u w:val="single"/>
              </w:rPr>
              <w:t>щего юриста</w:t>
            </w:r>
            <w:r>
              <w:rPr>
                <w:i/>
                <w:iCs/>
                <w:sz w:val="22"/>
                <w:szCs w:val="22"/>
              </w:rPr>
              <w:t>: по нашему мнению, Министерство юстиции РК и регистрирующий орган (НАО ГК «Правительство для граждан») в настоящее время расширительно трактуют указанную норму, с чем многие юристы не согласны. Что интересно, ранее регистрирующий орган придержи</w:t>
            </w:r>
            <w:r>
              <w:rPr>
                <w:i/>
                <w:iCs/>
                <w:sz w:val="22"/>
                <w:szCs w:val="22"/>
              </w:rPr>
              <w:t>вался позиции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[22]</w:t>
              </w:r>
            </w:hyperlink>
            <w:r>
              <w:rPr>
                <w:i/>
                <w:iCs/>
                <w:sz w:val="22"/>
                <w:szCs w:val="22"/>
              </w:rPr>
              <w:t xml:space="preserve">, что хозяйственные товарищества могут создаваться в форме, определённой </w:t>
            </w:r>
            <w:hyperlink r:id="rId16" w:history="1">
              <w:r>
                <w:rPr>
                  <w:rStyle w:val="a5"/>
                  <w:sz w:val="22"/>
                  <w:szCs w:val="22"/>
                </w:rPr>
                <w:t>Законом</w:t>
              </w:r>
            </w:hyperlink>
            <w:r>
              <w:rPr>
                <w:i/>
                <w:iCs/>
                <w:sz w:val="22"/>
                <w:szCs w:val="22"/>
              </w:rPr>
              <w:t xml:space="preserve"> о хоз. товариществах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[23]</w:t>
              </w:r>
            </w:hyperlink>
            <w:r>
              <w:rPr>
                <w:i/>
                <w:iCs/>
                <w:sz w:val="22"/>
                <w:szCs w:val="22"/>
              </w:rPr>
              <w:t>. При этом иност</w:t>
            </w:r>
            <w:r>
              <w:rPr>
                <w:i/>
                <w:iCs/>
                <w:sz w:val="22"/>
                <w:szCs w:val="22"/>
              </w:rPr>
              <w:t xml:space="preserve">ранное юридическое лицо не подпадает под понятие хозяйственного товарищества по законодательству РК. Следовательно, положения </w:t>
            </w:r>
            <w:hyperlink r:id="rId17" w:anchor="sub_id=100000" w:history="1">
              <w:r>
                <w:rPr>
                  <w:rStyle w:val="a5"/>
                  <w:sz w:val="22"/>
                  <w:szCs w:val="22"/>
                </w:rPr>
                <w:t>статьи 10</w:t>
              </w:r>
            </w:hyperlink>
            <w:r>
              <w:rPr>
                <w:i/>
                <w:iCs/>
                <w:sz w:val="22"/>
                <w:szCs w:val="22"/>
              </w:rPr>
              <w:t xml:space="preserve"> Закона о ТОО в данном случае не приме</w:t>
            </w:r>
            <w:r>
              <w:rPr>
                <w:i/>
                <w:iCs/>
                <w:sz w:val="22"/>
                <w:szCs w:val="22"/>
              </w:rPr>
              <w:t xml:space="preserve">нимы. Непонятно, что делать с теми ТОО, которые были зарегистрированы с </w:t>
            </w:r>
            <w:r>
              <w:rPr>
                <w:sz w:val="22"/>
                <w:szCs w:val="22"/>
              </w:rPr>
              <w:t>«</w:t>
            </w:r>
            <w:r>
              <w:rPr>
                <w:i/>
                <w:iCs/>
                <w:sz w:val="22"/>
                <w:szCs w:val="22"/>
              </w:rPr>
              <w:t>якобы нарушениями</w:t>
            </w:r>
            <w:r>
              <w:rPr>
                <w:sz w:val="22"/>
                <w:szCs w:val="22"/>
              </w:rPr>
              <w:t>»</w:t>
            </w:r>
            <w:r>
              <w:rPr>
                <w:i/>
                <w:iCs/>
                <w:sz w:val="22"/>
                <w:szCs w:val="22"/>
              </w:rPr>
              <w:t xml:space="preserve"> до того, как у регистрирующего органа поменялось мнение на этот счет.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Данное правило не применяется. 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Определение MLRO офицера по соблюдению законодательства в сфере ПОД/ФТ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[24]</w:t>
              </w:r>
            </w:hyperlink>
            <w:r>
              <w:rPr>
                <w:i/>
                <w:iCs/>
                <w:sz w:val="22"/>
                <w:szCs w:val="22"/>
              </w:rPr>
              <w:t xml:space="preserve"> (если компания осуществляет регулируемый вид деятельности) 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На момент регистрации не требуется.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Требуется определить кандидата к моменту регистрации.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 xml:space="preserve">RO Офицер должен быть резидентом РК и иметь соответствующую квалификацию. 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MLRO Офицер относится к категории Designated Individuals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[25]</w:t>
              </w:r>
            </w:hyperlink>
            <w:r>
              <w:rPr>
                <w:sz w:val="22"/>
                <w:szCs w:val="22"/>
              </w:rPr>
              <w:t xml:space="preserve">. </w:t>
            </w:r>
          </w:p>
        </w:tc>
      </w:tr>
      <w:tr w:rsidR="00000000">
        <w:trPr>
          <w:jc w:val="center"/>
        </w:trPr>
        <w:tc>
          <w:tcPr>
            <w:tcW w:w="1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Документы для целей регистрации включают (на примере иностранных физических и юридических лиц; в случае с казахстанскими участниками/ акционерами документы не предоставляются, так как все необходимые сведения регистратор получает из общедоступных баз)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Учр</w:t>
            </w:r>
            <w:r>
              <w:rPr>
                <w:i/>
                <w:iCs/>
                <w:sz w:val="22"/>
                <w:szCs w:val="22"/>
              </w:rPr>
              <w:t>едитель физ. лицо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Учредитель юр. лицо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Акционер физ. лицо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Акционер юр. лицо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502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Паспорт.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Выписка из торгового реестра или аналог.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Паспорт.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Выписка из торгового реестра или аналог.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502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502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502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Схема корпоративной структуры.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502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заявление;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доверенность (в случае регистрации через представителя).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[</w:t>
            </w:r>
            <w:r>
              <w:rPr>
                <w:i/>
                <w:iCs/>
                <w:sz w:val="22"/>
                <w:szCs w:val="22"/>
                <w:u w:val="single"/>
              </w:rPr>
              <w:t>Заметка практикующего юриста</w:t>
            </w:r>
            <w:r>
              <w:rPr>
                <w:i/>
                <w:iCs/>
                <w:sz w:val="22"/>
                <w:szCs w:val="22"/>
              </w:rPr>
              <w:t>: наличие БИН/ИИН для иностранного учредителя не требуется, что неоднократно подтверждалось регистрирующим органом.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[26]</w:t>
              </w:r>
            </w:hyperlink>
            <w:r>
              <w:rPr>
                <w:i/>
                <w:iCs/>
                <w:sz w:val="22"/>
                <w:szCs w:val="22"/>
              </w:rPr>
              <w:t xml:space="preserve"> Вместе с тем в 2023 год</w:t>
            </w:r>
            <w:r>
              <w:rPr>
                <w:i/>
                <w:iCs/>
                <w:sz w:val="22"/>
                <w:szCs w:val="22"/>
              </w:rPr>
              <w:t>у произошли изменениями в процессе приема документов в ЦОНе и появилась следующая проблема. При приеме заявления оператор в автоматическом режиме проверяет отсутствие налоговой задолженности у учредителя и руководителя по ИИН/БИН. Если у руководителя всегд</w:t>
            </w:r>
            <w:r>
              <w:rPr>
                <w:i/>
                <w:iCs/>
                <w:sz w:val="22"/>
                <w:szCs w:val="22"/>
              </w:rPr>
              <w:t>а есть ИИН, то у иностранного учредителя - ИИН/БИН может не быть. В этом случае система дает сбой. Сотрудники ЦОНов научились обходить его путем временного введения в состав учредителя ИИН заявителя (действующего по доверенности), осуществляют проверку отс</w:t>
            </w:r>
            <w:r>
              <w:rPr>
                <w:i/>
                <w:iCs/>
                <w:sz w:val="22"/>
                <w:szCs w:val="22"/>
              </w:rPr>
              <w:t>утствия налоговой задолженности и затем меняют сведения об учредителе.</w:t>
            </w:r>
            <w:r>
              <w:rPr>
                <w:sz w:val="22"/>
                <w:szCs w:val="22"/>
              </w:rPr>
              <w:t>]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заявление;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решение о создании ЧК; 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устав ЧК;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договор аренды офиса ЧК;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паспорта CEO, директоров, и бенефициаров;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резюме CEO;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заявление о раскрытии бенефициарного собственника;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заявление на получение БИН (данное заявление регистратор МФЦА передает через свои каналы в орган юстиции для формирования БИН).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[</w:t>
            </w:r>
            <w:r>
              <w:rPr>
                <w:i/>
                <w:iCs/>
                <w:sz w:val="22"/>
                <w:szCs w:val="22"/>
                <w:u w:val="single"/>
              </w:rPr>
              <w:t>Заметка практикующего юриста</w:t>
            </w:r>
            <w:r>
              <w:rPr>
                <w:i/>
                <w:i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при въезде учредителя требуется виза категории </w:t>
            </w:r>
            <w:r>
              <w:rPr>
                <w:sz w:val="22"/>
                <w:szCs w:val="22"/>
              </w:rPr>
              <w:t>«</w:t>
            </w:r>
            <w:r>
              <w:rPr>
                <w:i/>
                <w:iCs/>
                <w:sz w:val="22"/>
                <w:szCs w:val="22"/>
              </w:rPr>
              <w:t>C5</w:t>
            </w:r>
            <w:r>
              <w:rPr>
                <w:sz w:val="22"/>
                <w:szCs w:val="22"/>
              </w:rPr>
              <w:t>»</w:t>
            </w:r>
            <w:r>
              <w:rPr>
                <w:i/>
                <w:iCs/>
                <w:sz w:val="22"/>
                <w:szCs w:val="22"/>
              </w:rPr>
              <w:t xml:space="preserve"> (</w:t>
            </w:r>
            <w:hyperlink r:id="rId18" w:anchor="sub_id=400000" w:history="1">
              <w:r>
                <w:rPr>
                  <w:rStyle w:val="a5"/>
                  <w:sz w:val="22"/>
                  <w:szCs w:val="22"/>
                </w:rPr>
                <w:t>ст. 40</w:t>
              </w:r>
            </w:hyperlink>
            <w:r>
              <w:rPr>
                <w:i/>
                <w:iCs/>
                <w:sz w:val="22"/>
                <w:szCs w:val="22"/>
              </w:rPr>
              <w:t xml:space="preserve"> Закона о миграции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[27]</w:t>
              </w:r>
              <w:r>
                <w:rPr>
                  <w:rStyle w:val="a5"/>
                  <w:sz w:val="22"/>
                  <w:szCs w:val="22"/>
                </w:rPr>
                <w:t>)</w:t>
              </w:r>
              <w:r>
                <w:rPr>
                  <w:rStyle w:val="a5"/>
                  <w:sz w:val="22"/>
                  <w:szCs w:val="22"/>
                  <w:vertAlign w:val="superscript"/>
                </w:rPr>
                <w:t>[28]</w:t>
              </w:r>
            </w:hyperlink>
            <w:r>
              <w:rPr>
                <w:i/>
                <w:iCs/>
                <w:sz w:val="22"/>
                <w:szCs w:val="22"/>
              </w:rPr>
              <w:t>. При этом, согласно позиции профильного государственного органа, участие в юридическом лице может осуществлятьс</w:t>
            </w:r>
            <w:r>
              <w:rPr>
                <w:i/>
                <w:iCs/>
                <w:sz w:val="22"/>
                <w:szCs w:val="22"/>
              </w:rPr>
              <w:t xml:space="preserve">я и без въезда на территорию РК и таким образом, иностранный гражданин имеет право создавать юридическое лицо без наличия визы категории </w:t>
            </w:r>
            <w:r>
              <w:rPr>
                <w:sz w:val="22"/>
                <w:szCs w:val="22"/>
              </w:rPr>
              <w:t>«</w:t>
            </w:r>
            <w:r>
              <w:rPr>
                <w:i/>
                <w:iCs/>
                <w:sz w:val="22"/>
                <w:szCs w:val="22"/>
              </w:rPr>
              <w:t>С5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[29]</w:t>
              </w:r>
            </w:hyperlink>
            <w:r>
              <w:rPr>
                <w:i/>
                <w:iCs/>
                <w:sz w:val="22"/>
                <w:szCs w:val="22"/>
              </w:rPr>
              <w:t>. Однако органы государственных доходов имеют другую позицию и известны случаи подачи</w:t>
            </w:r>
            <w:r>
              <w:rPr>
                <w:i/>
                <w:iCs/>
                <w:sz w:val="22"/>
                <w:szCs w:val="22"/>
              </w:rPr>
              <w:t xml:space="preserve"> исков о признании регистрации ТОО недействительной (в том числе в случае регистрации по доверенности), однако, суд не всегда встает на сторону государственного органа и известны случаи отказа в удовлетворении подобных исковых требований.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[30]</w:t>
              </w:r>
            </w:hyperlink>
            <w:r>
              <w:rPr>
                <w:i/>
                <w:iCs/>
                <w:sz w:val="22"/>
                <w:szCs w:val="22"/>
              </w:rPr>
              <w:t xml:space="preserve"> </w:t>
            </w:r>
          </w:p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В отличие от ТОО в МФЦА подача осуществляется онлайн (электронная почта или портал), а соответственно, виза не требуется.</w:t>
            </w:r>
            <w:r>
              <w:rPr>
                <w:sz w:val="22"/>
                <w:szCs w:val="22"/>
              </w:rPr>
              <w:t>]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 xml:space="preserve">Принятие решения о создании 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Решение не сдается в регистрирующий орган. 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Копия решения предоставляется регистратору.</w:t>
            </w:r>
          </w:p>
        </w:tc>
      </w:tr>
      <w:tr w:rsidR="00000000">
        <w:trPr>
          <w:jc w:val="center"/>
        </w:trPr>
        <w:tc>
          <w:tcPr>
            <w:tcW w:w="1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 xml:space="preserve">Утверждение устава 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Устав не требуется нотариально удостоверять. 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Устав не требуется нотариально удостоверять.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502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Устав не сдаётся в регистрирующий орган.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Копия устава предоставляется регистратору.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502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Есть возможность использования типового устава.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Есть возможность использования типового устава.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[31]</w:t>
              </w:r>
            </w:hyperlink>
          </w:p>
        </w:tc>
      </w:tr>
      <w:tr w:rsidR="00000000">
        <w:trPr>
          <w:jc w:val="center"/>
        </w:trPr>
        <w:tc>
          <w:tcPr>
            <w:tcW w:w="1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 xml:space="preserve">Учредительный договор 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Учредительный договор требуется нотариально удостоверять для субъектов крупного бизнеса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[32]</w:t>
              </w:r>
            </w:hyperlink>
            <w:r>
              <w:rPr>
                <w:sz w:val="22"/>
                <w:szCs w:val="22"/>
              </w:rPr>
              <w:t>.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По общему правилу не требуется, но при необходимости акционеры могут заключить аналог учредительного договора, Соглашение Акционеров (Shareholders Agreement).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502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Учредительный договор не сдаётся в регистрирующий орган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Shareholders Agreement, при его заключении, не предоставляется регистратору.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Оформление документов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Требуется легализация документов (таких как решение о создании ТОО, выписка из торгового реестра в отношении учредителя) для целей регистрации. 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Не требуется легализации документов для целей регистрации, но, как правило, на практике документы, выданные государственными органами или уполномоченным организациями за пределами РК в отношении учреждения ЧК, все-равно требуется легализовать для открытия </w:t>
            </w:r>
            <w:r>
              <w:rPr>
                <w:sz w:val="22"/>
                <w:szCs w:val="22"/>
              </w:rPr>
              <w:t>счета в банке (аналогично тем, что представляются по ТОО).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 xml:space="preserve">Регистрация 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Подача документов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В Центре обслуживания населения (ЦОН). 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На портале </w:t>
            </w:r>
            <w:r>
              <w:rPr>
                <w:color w:val="auto"/>
                <w:sz w:val="22"/>
                <w:szCs w:val="22"/>
              </w:rPr>
              <w:t>egov</w:t>
            </w:r>
            <w:r>
              <w:rPr>
                <w:sz w:val="22"/>
                <w:szCs w:val="22"/>
              </w:rPr>
              <w:t xml:space="preserve"> (при наличии ЭЦП у учредителя и директора)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[33]</w:t>
              </w:r>
            </w:hyperlink>
            <w:r>
              <w:rPr>
                <w:sz w:val="22"/>
                <w:szCs w:val="22"/>
              </w:rPr>
              <w:t>.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По email при обращении в Отдел регистрации МФЦА.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На портале </w:t>
            </w:r>
            <w:r>
              <w:rPr>
                <w:color w:val="auto"/>
                <w:sz w:val="22"/>
                <w:szCs w:val="22"/>
              </w:rPr>
              <w:t>digitalresident</w:t>
            </w:r>
            <w:r>
              <w:rPr>
                <w:sz w:val="22"/>
                <w:szCs w:val="22"/>
              </w:rPr>
              <w:t xml:space="preserve"> при наличии ЭЦП у заявителя (доверенного лица). 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 xml:space="preserve">Срок 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1 рабочий день (день подачи не считается) 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После получения заявки регистратор оценивает ее и принимает решение о проведении или непроведении Strategic Fit Process, и в течение 5 рабочих дней сообщает, какие дополнительные документы потребуется предоставить для проведения Enhanced Due Diligence (есл</w:t>
            </w:r>
            <w:r>
              <w:rPr>
                <w:sz w:val="22"/>
                <w:szCs w:val="22"/>
              </w:rPr>
              <w:t xml:space="preserve">и необходимо). 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Максимальный срок рассмотрения заявки - три месяца. 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Дополнительные документы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Не требуются. 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В случае проведения Enhanced Due Diligence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[34]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регистратор может потребовать следующие дополнительные документы: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План найма сотрудников; 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Финансовый план; 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Бизнес</w:t>
            </w:r>
            <w:r>
              <w:t>-</w:t>
            </w:r>
            <w:r>
              <w:rPr>
                <w:sz w:val="22"/>
                <w:szCs w:val="22"/>
              </w:rPr>
              <w:t>план</w:t>
            </w:r>
            <w:r>
              <w:t>;</w:t>
            </w:r>
          </w:p>
          <w:p w:rsidR="00000000" w:rsidRDefault="00B5026E">
            <w:pPr>
              <w:pStyle w:val="p"/>
            </w:pPr>
            <w:r>
              <w:t>Strategic Fit Questionnaire;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Юридическое заключение о проведении санкционного скрининга.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Интервью с заявителем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Не требуется.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В случае проведения Enhanced Due Diligence регистратор может назначить интервью с заявителем, акционерами, директорами. 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 xml:space="preserve">Пошлина 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0 тенге для субъектов малого и среднего бизнеса и 18382 тенге для субъектов крупного бизнеса. 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От 300 до 500 долларов</w:t>
            </w:r>
            <w:r>
              <w:rPr>
                <w:sz w:val="22"/>
                <w:szCs w:val="22"/>
              </w:rPr>
              <w:t xml:space="preserve"> США в зависимости от способа подачи (через портал или через email). 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 xml:space="preserve">Лицензирование 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Лицензию для осуществления лицензируемых видов деятельности получают после регистрации ТОО.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Госпошлина в среднем составляет 30 - 50 МРП (220-350 долларов США / 103500-172500 тенге).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Лицензию для лицензируемых видов деятельности получают после регистрации компании.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Пошлина в среднем составляет 5000-10000 долларов США. 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Для регулируемых компаний предусматривается ежегодный Supervision Fee. Данный взнос разнится в зависимости от вида деятельности, но, как правило, составляет от 1000 до 10 000 долларов США.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 xml:space="preserve">Изготовление печати 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По желанию. 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По желанию.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 xml:space="preserve">Сдача отчетов </w:t>
            </w:r>
          </w:p>
        </w:tc>
        <w:tc>
          <w:tcPr>
            <w:tcW w:w="3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Как ТОО, так и ЧК ведут налоговый и статистический учет, а также представляют всю необходимую отчетность в соответствии с законодательством Республики Казахстан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[35]</w:t>
              </w:r>
            </w:hyperlink>
            <w:r>
              <w:rPr>
                <w:sz w:val="22"/>
                <w:szCs w:val="22"/>
              </w:rPr>
              <w:t>.</w:t>
            </w:r>
          </w:p>
        </w:tc>
      </w:tr>
      <w:tr w:rsidR="0000000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ЧК также необходимо сдавать отчетнос</w:t>
            </w:r>
            <w:r>
              <w:rPr>
                <w:sz w:val="22"/>
                <w:szCs w:val="22"/>
              </w:rPr>
              <w:t>ть в отношении привлекаемых иностранных специалистов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[36]</w:t>
              </w:r>
            </w:hyperlink>
            <w:r>
              <w:rPr>
                <w:sz w:val="22"/>
                <w:szCs w:val="22"/>
              </w:rPr>
              <w:t>.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Кроме того, участники МФЦА обязаны ежегодно подавать определенное количество отчетов в отдел мониторинга МФЦА компаний:</w:t>
            </w:r>
          </w:p>
          <w:p w:rsidR="00000000" w:rsidRDefault="00B5026E">
            <w:pPr>
              <w:pStyle w:val="p"/>
            </w:pPr>
            <w:r>
              <w:t xml:space="preserve">- </w:t>
            </w:r>
            <w:r>
              <w:rPr>
                <w:sz w:val="22"/>
                <w:szCs w:val="22"/>
              </w:rPr>
              <w:t>Годовая отчетность</w:t>
            </w:r>
            <w:r>
              <w:t xml:space="preserve"> (Filing of annual accounts);</w:t>
            </w:r>
          </w:p>
          <w:p w:rsidR="00000000" w:rsidRDefault="00B5026E">
            <w:pPr>
              <w:pStyle w:val="p"/>
            </w:pPr>
            <w:r>
              <w:t>-</w:t>
            </w:r>
            <w:r>
              <w:t xml:space="preserve"> </w:t>
            </w:r>
            <w:r>
              <w:rPr>
                <w:sz w:val="22"/>
                <w:szCs w:val="22"/>
              </w:rPr>
              <w:t>Годовая декларация</w:t>
            </w:r>
            <w:r>
              <w:t xml:space="preserve"> (Filing of annual return);</w:t>
            </w:r>
          </w:p>
          <w:p w:rsidR="00000000" w:rsidRDefault="00B5026E">
            <w:pPr>
              <w:pStyle w:val="p"/>
            </w:pPr>
            <w:r>
              <w:t xml:space="preserve">- </w:t>
            </w:r>
            <w:r>
              <w:rPr>
                <w:sz w:val="22"/>
                <w:szCs w:val="22"/>
              </w:rPr>
              <w:t>Ежегодное подтверждающее заявление</w:t>
            </w:r>
            <w:r>
              <w:t xml:space="preserve"> (Filing of annual confirmation statement)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[37]</w:t>
              </w:r>
            </w:hyperlink>
            <w:r>
              <w:t>.</w:t>
            </w:r>
          </w:p>
        </w:tc>
      </w:tr>
      <w:tr w:rsidR="00000000">
        <w:trPr>
          <w:jc w:val="center"/>
        </w:trPr>
        <w:tc>
          <w:tcPr>
            <w:tcW w:w="1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Пострегистрационные вопросы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Регистратор уведомляется в случае уменьшения уставного капитала, смены наименования и изменения состава участников, что является прежде всего основанием для государственной перерегистрации ТОО. 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А также уведомляется в случае смены местонахождения (юридичес</w:t>
            </w:r>
            <w:r>
              <w:rPr>
                <w:sz w:val="22"/>
                <w:szCs w:val="22"/>
              </w:rPr>
              <w:t>кого адреса), руководителя, внесения изменений в учредительные документы, передачи доли в уставном капитале ТОО в доверительное управление, увеличения уставного капитала, изменении основного вида экономической деятельности, изменении бенефициарного собстве</w:t>
            </w:r>
            <w:r>
              <w:rPr>
                <w:sz w:val="22"/>
                <w:szCs w:val="22"/>
              </w:rPr>
              <w:t>нника юридического лица.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[38]</w:t>
              </w:r>
            </w:hyperlink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Изменение регистрационных данных осуществляется на бесплатной основе за исключением случаев государственной перерегистрации ТОО.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Регистратор уведомляется обо всех изменениях в регистрационных данных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[39]</w:t>
              </w:r>
            </w:hyperlink>
            <w:r>
              <w:rPr>
                <w:sz w:val="22"/>
                <w:szCs w:val="22"/>
              </w:rPr>
              <w:t xml:space="preserve"> (в том числе в случае смены зарегистрированного адреса, наименования, руководителя, директора, секретаря, аудитора, внесения изменений в учредительные документы, увеличения и уменьшения уставного капитала, изменении основного</w:t>
            </w:r>
            <w:r>
              <w:rPr>
                <w:sz w:val="22"/>
                <w:szCs w:val="22"/>
              </w:rPr>
              <w:t xml:space="preserve"> вида экономической деятельности, изменении акционера и бенефициарного собственника юридического лица).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[40]</w:t>
              </w:r>
            </w:hyperlink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 xml:space="preserve">С формами уведомлений можно ознакомиться по следующей </w:t>
            </w:r>
            <w:r>
              <w:rPr>
                <w:color w:val="auto"/>
                <w:sz w:val="22"/>
                <w:szCs w:val="22"/>
              </w:rPr>
              <w:t>ссылке</w:t>
            </w:r>
            <w:r>
              <w:rPr>
                <w:sz w:val="22"/>
                <w:szCs w:val="22"/>
              </w:rPr>
              <w:t xml:space="preserve">. 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Стоимость пошлины за внесение изменений в регистрационные данные составляет 50 долларов США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[41]</w:t>
              </w:r>
            </w:hyperlink>
            <w:r>
              <w:rPr>
                <w:sz w:val="22"/>
                <w:szCs w:val="22"/>
              </w:rPr>
              <w:t xml:space="preserve">.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5026E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Срок, в течение которого должен быть извещен регистрирующий орган составляет 1 месяц.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Несвоевременное извещение регистрирующ</w:t>
            </w:r>
            <w:r>
              <w:rPr>
                <w:sz w:val="22"/>
                <w:szCs w:val="22"/>
              </w:rPr>
              <w:t>его органа об изменении места нахождения юридического лица влечет административную ответственность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[42]</w:t>
              </w:r>
            </w:hyperlink>
            <w:r>
              <w:rPr>
                <w:sz w:val="22"/>
                <w:szCs w:val="22"/>
              </w:rPr>
              <w:t xml:space="preserve"> от 5 до 30 МРП (40-220 долларов США / 17750 - 103500 тенге).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[43]</w:t>
              </w:r>
            </w:hyperlink>
            <w:r>
              <w:rPr>
                <w:sz w:val="22"/>
                <w:szCs w:val="22"/>
                <w:vertAlign w:val="superscript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Срок, в течение которого должен быть извещен регистрирующий орган составляет 14 календарных дней.</w:t>
            </w:r>
          </w:p>
          <w:p w:rsidR="00000000" w:rsidRDefault="00B5026E">
            <w:pPr>
              <w:pStyle w:val="p"/>
            </w:pPr>
            <w:r>
              <w:rPr>
                <w:sz w:val="22"/>
                <w:szCs w:val="22"/>
              </w:rPr>
              <w:t>Несвоевременное извещение регистрирующего органа об изменении регистрационных данных может повлечь штраф до 2000 долларов США.</w:t>
            </w:r>
            <w:hyperlink w:anchor="sub1" w:history="1">
              <w:r>
                <w:rPr>
                  <w:rStyle w:val="a5"/>
                  <w:sz w:val="22"/>
                  <w:szCs w:val="22"/>
                  <w:vertAlign w:val="superscript"/>
                </w:rPr>
                <w:t>[44]</w:t>
              </w:r>
            </w:hyperlink>
          </w:p>
        </w:tc>
      </w:tr>
    </w:tbl>
    <w:p w:rsidR="00000000" w:rsidRDefault="00B5026E">
      <w:pPr>
        <w:pStyle w:val="pj"/>
      </w:pPr>
      <w:r>
        <w:rPr>
          <w:b/>
          <w:bCs/>
        </w:rPr>
        <w:t> </w:t>
      </w:r>
    </w:p>
    <w:p w:rsidR="00000000" w:rsidRDefault="00B5026E">
      <w:pPr>
        <w:pStyle w:val="pj"/>
      </w:pPr>
      <w:r>
        <w:t xml:space="preserve">Появление МФЦА, несомненно, способствует развитию правовой среды в Казахстане и улучшает международный статус страны. </w:t>
      </w:r>
    </w:p>
    <w:p w:rsidR="00000000" w:rsidRDefault="00B5026E">
      <w:pPr>
        <w:pStyle w:val="pj"/>
      </w:pPr>
      <w:r>
        <w:t xml:space="preserve">В данной статье мы стремились подчеркнуть ключевые аспекты, требующие внимания еще на этапе регистрации. Именно эти факторы оказывают существенное влияние не только на затраты, удобство и время, необходимые для регистрации как частной компании, так и ТОО. </w:t>
      </w:r>
      <w:r>
        <w:t>В итоге, выбор правовой формы в значительной мере формирует развитие и определяет правовую среду будущей компании.</w:t>
      </w:r>
    </w:p>
    <w:p w:rsidR="00000000" w:rsidRDefault="00B5026E">
      <w:pPr>
        <w:pStyle w:val="pj"/>
      </w:pPr>
      <w:r>
        <w:t>Как говорится в поговорке «Measure twice, cut once.»</w:t>
      </w:r>
    </w:p>
    <w:p w:rsidR="00000000" w:rsidRDefault="00B5026E">
      <w:pPr>
        <w:pStyle w:val="pj"/>
      </w:pPr>
      <w:r>
        <w:t>Наша фирма AEQUITAS со своей стороны прилагает все усилия для того, чтобы предоставить и</w:t>
      </w:r>
      <w:r>
        <w:t>нвестору всю необходимую информацию и обеспечить ему поддержку на всех этапах создания компании.</w:t>
      </w:r>
    </w:p>
    <w:p w:rsidR="00000000" w:rsidRDefault="00B5026E">
      <w:pPr>
        <w:pStyle w:val="pj"/>
      </w:pPr>
      <w:r>
        <w:t> </w:t>
      </w:r>
    </w:p>
    <w:p w:rsidR="00000000" w:rsidRDefault="00B5026E">
      <w:pPr>
        <w:pStyle w:val="pc"/>
      </w:pPr>
      <w:r>
        <w:t>* * *</w:t>
      </w:r>
    </w:p>
    <w:p w:rsidR="00000000" w:rsidRDefault="00B5026E">
      <w:pPr>
        <w:pStyle w:val="pj"/>
      </w:pPr>
      <w:r>
        <w:t> </w:t>
      </w:r>
    </w:p>
    <w:p w:rsidR="00000000" w:rsidRDefault="00B5026E">
      <w:pPr>
        <w:pStyle w:val="pj"/>
      </w:pPr>
      <w:bookmarkStart w:id="1" w:name="SUB1"/>
      <w:bookmarkEnd w:id="1"/>
      <w:r>
        <w:t> </w:t>
      </w:r>
    </w:p>
    <w:p w:rsidR="00000000" w:rsidRDefault="00B5026E">
      <w:pPr>
        <w:spacing w:line="252" w:lineRule="auto"/>
        <w:ind w:firstLine="397"/>
        <w:divId w:val="689334292"/>
        <w:rPr>
          <w:rFonts w:eastAsia="Times New Roman"/>
        </w:rPr>
      </w:pPr>
      <w:r>
        <w:rPr>
          <w:rFonts w:eastAsia="Times New Roman"/>
        </w:rPr>
        <w:pict>
          <v:rect id="_x0000_i1025" style="width:0;height:.75pt" o:hrstd="t" o:hr="t" fillcolor="#a0a0a0" stroked="f"/>
        </w:pic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[1]</w:t>
      </w:r>
      <w:r>
        <w:rPr>
          <w:sz w:val="22"/>
          <w:szCs w:val="22"/>
        </w:rPr>
        <w:t xml:space="preserve"> В национальном законодательстве Республики Казахстан (далее - «РК») и в праве МФЦА предусмотрены и иные организационно-правовые формы юридических лиц. Мы их не рассматриваем в данной таблице.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[2]</w:t>
      </w:r>
      <w:r>
        <w:rPr>
          <w:sz w:val="22"/>
          <w:szCs w:val="22"/>
        </w:rPr>
        <w:t xml:space="preserve"> </w:t>
      </w:r>
      <w:r>
        <w:rPr>
          <w:rStyle w:val="s0"/>
          <w:sz w:val="22"/>
          <w:szCs w:val="22"/>
        </w:rPr>
        <w:t>Настоящая статья напечатана в Аналитическом журнале «PETROLEUM» № 5 (143), ноябрь 2023 г.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[3]</w:t>
      </w:r>
      <w:r>
        <w:rPr>
          <w:sz w:val="22"/>
          <w:szCs w:val="22"/>
        </w:rPr>
        <w:t xml:space="preserve"> </w:t>
      </w:r>
      <w:hyperlink r:id="rId19" w:tgtFrame="_blank" w:history="1">
        <w:r>
          <w:rPr>
            <w:rStyle w:val="a5"/>
            <w:sz w:val="22"/>
            <w:szCs w:val="22"/>
          </w:rPr>
          <w:t>https://publicreg.myafsa.com/</w:t>
        </w:r>
      </w:hyperlink>
      <w:r>
        <w:rPr>
          <w:sz w:val="22"/>
          <w:szCs w:val="22"/>
        </w:rPr>
        <w:t xml:space="preserve"> 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[4]</w:t>
      </w:r>
      <w:r>
        <w:rPr>
          <w:sz w:val="22"/>
          <w:szCs w:val="22"/>
        </w:rPr>
        <w:t xml:space="preserve"> </w:t>
      </w:r>
      <w:hyperlink r:id="rId20" w:tgtFrame="_blank" w:history="1">
        <w:r>
          <w:rPr>
            <w:rStyle w:val="a5"/>
            <w:sz w:val="22"/>
            <w:szCs w:val="22"/>
          </w:rPr>
          <w:t>https://stat.gov.kz/</w:t>
        </w:r>
      </w:hyperlink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[5]</w:t>
      </w:r>
      <w:r>
        <w:rPr>
          <w:sz w:val="22"/>
          <w:szCs w:val="22"/>
        </w:rPr>
        <w:t xml:space="preserve"> </w:t>
      </w:r>
      <w:hyperlink r:id="rId21" w:anchor="sub_id=20000" w:history="1">
        <w:r>
          <w:rPr>
            <w:rStyle w:val="a5"/>
            <w:sz w:val="22"/>
            <w:szCs w:val="22"/>
          </w:rPr>
          <w:t>п. 1 ст. 2</w:t>
        </w:r>
      </w:hyperlink>
      <w:r>
        <w:rPr>
          <w:sz w:val="22"/>
          <w:szCs w:val="22"/>
        </w:rPr>
        <w:t xml:space="preserve"> Закона РК «О товариществах с ограниченной и дополнительной ответственностью» от 22 апреля 1998 года № 220-І (далее - «Закон о ТОО»).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[6]</w:t>
      </w:r>
      <w:r>
        <w:rPr>
          <w:sz w:val="22"/>
          <w:szCs w:val="22"/>
        </w:rPr>
        <w:t xml:space="preserve"> </w:t>
      </w:r>
      <w:hyperlink r:id="rId22" w:anchor="sub_id=20400" w:history="1">
        <w:r>
          <w:rPr>
            <w:rStyle w:val="a5"/>
            <w:sz w:val="22"/>
            <w:szCs w:val="22"/>
          </w:rPr>
          <w:t>п. 4 ст. 2</w:t>
        </w:r>
      </w:hyperlink>
      <w:r>
        <w:rPr>
          <w:sz w:val="22"/>
          <w:szCs w:val="22"/>
        </w:rPr>
        <w:t xml:space="preserve"> Закона о ТОО.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[7]</w:t>
      </w:r>
      <w:r>
        <w:rPr>
          <w:sz w:val="22"/>
          <w:szCs w:val="22"/>
        </w:rPr>
        <w:t xml:space="preserve"> См. статьи 11, 35, 36 AIFC </w:t>
      </w:r>
      <w:r>
        <w:rPr>
          <w:color w:val="auto"/>
          <w:sz w:val="22"/>
          <w:szCs w:val="22"/>
        </w:rPr>
        <w:t>Companies Regulations</w:t>
      </w:r>
      <w:r>
        <w:rPr>
          <w:sz w:val="22"/>
          <w:szCs w:val="22"/>
        </w:rPr>
        <w:t xml:space="preserve"> от 20 декабря 2017 года (далее - «Положение о компаниях») </w:t>
      </w:r>
      <w:hyperlink r:id="rId23" w:tgtFrame="_blank" w:history="1">
        <w:r>
          <w:rPr>
            <w:rStyle w:val="a5"/>
            <w:sz w:val="22"/>
            <w:szCs w:val="22"/>
          </w:rPr>
          <w:t>https://aifc.kz/files/legals/49/file/comreg_v8_01.01.2023.pdf</w:t>
        </w:r>
      </w:hyperlink>
      <w:r>
        <w:rPr>
          <w:sz w:val="22"/>
          <w:szCs w:val="22"/>
        </w:rPr>
        <w:t>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[8]</w:t>
      </w:r>
      <w:r>
        <w:rPr>
          <w:sz w:val="22"/>
          <w:szCs w:val="22"/>
        </w:rPr>
        <w:t xml:space="preserve"> </w:t>
      </w:r>
      <w:hyperlink r:id="rId24" w:history="1">
        <w:r>
          <w:rPr>
            <w:rStyle w:val="a5"/>
            <w:sz w:val="22"/>
            <w:szCs w:val="22"/>
          </w:rPr>
          <w:t>Гражданский кодекс</w:t>
        </w:r>
      </w:hyperlink>
      <w:r>
        <w:rPr>
          <w:sz w:val="22"/>
          <w:szCs w:val="22"/>
        </w:rPr>
        <w:t xml:space="preserve"> РК (общая часть) от 27 декабря 1994 года (далее - «ГК РК»)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[9]</w:t>
      </w:r>
      <w:r>
        <w:rPr>
          <w:sz w:val="22"/>
          <w:szCs w:val="22"/>
        </w:rPr>
        <w:t xml:space="preserve"> МФЦА не опре</w:t>
      </w:r>
      <w:r>
        <w:rPr>
          <w:sz w:val="22"/>
          <w:szCs w:val="22"/>
        </w:rPr>
        <w:t>деляет понятие «офис», но по крайне мере это должно быть место, где компания может хранить реестр акционеров (если он не отдан на ведение регистратору), а также иные документы компании. Например, в услуги виртуального офиса Talan Towers Executive Hub включ</w:t>
      </w:r>
      <w:r>
        <w:rPr>
          <w:sz w:val="22"/>
          <w:szCs w:val="22"/>
        </w:rPr>
        <w:t>ены услуги ресепшн, прием звонков и корреспонденции, личный локер для документов, переговорные комнаты.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[10]</w:t>
      </w:r>
      <w:r>
        <w:rPr>
          <w:sz w:val="22"/>
          <w:szCs w:val="22"/>
        </w:rPr>
        <w:t xml:space="preserve"> Согласно </w:t>
      </w:r>
      <w:r>
        <w:rPr>
          <w:color w:val="auto"/>
          <w:sz w:val="22"/>
          <w:szCs w:val="22"/>
        </w:rPr>
        <w:t>AIFC General Rules</w:t>
      </w:r>
      <w:r>
        <w:rPr>
          <w:sz w:val="22"/>
          <w:szCs w:val="22"/>
        </w:rPr>
        <w:t xml:space="preserve"> предоставление консультационных услуг может включать в себя деятельность Company service providers, а согласно AIFC </w:t>
      </w:r>
      <w:r>
        <w:rPr>
          <w:color w:val="auto"/>
          <w:sz w:val="22"/>
          <w:szCs w:val="22"/>
        </w:rPr>
        <w:t>Glossary</w:t>
      </w:r>
      <w:r>
        <w:rPr>
          <w:sz w:val="22"/>
          <w:szCs w:val="22"/>
        </w:rPr>
        <w:t xml:space="preserve"> «</w:t>
      </w:r>
      <w:r>
        <w:rPr>
          <w:i/>
          <w:iCs/>
          <w:sz w:val="22"/>
          <w:szCs w:val="22"/>
        </w:rPr>
        <w:t>Company service provider — это лицо, которое осуществляет предоставление зарегистрированного офиса, рабочего адреса, корреспонденции или административного адреса для компании</w:t>
      </w:r>
      <w:r>
        <w:rPr>
          <w:sz w:val="22"/>
          <w:szCs w:val="22"/>
        </w:rPr>
        <w:t>».</w:t>
      </w:r>
    </w:p>
    <w:p w:rsidR="00000000" w:rsidRDefault="00B5026E">
      <w:pPr>
        <w:pStyle w:val="pj"/>
      </w:pPr>
      <w:r>
        <w:rPr>
          <w:rStyle w:val="a4"/>
        </w:rPr>
        <w:t>[11]</w:t>
      </w:r>
      <w:r>
        <w:t xml:space="preserve"> Guidance and Rules on the Substantial Presence of the AIFC Parti</w:t>
      </w:r>
      <w:r>
        <w:t xml:space="preserve">cipants applying tax exemptions for the payment of CIT, VAT. </w:t>
      </w:r>
    </w:p>
    <w:p w:rsidR="00000000" w:rsidRDefault="00B5026E">
      <w:pPr>
        <w:pStyle w:val="pj"/>
      </w:pPr>
      <w:r>
        <w:rPr>
          <w:rStyle w:val="a4"/>
        </w:rPr>
        <w:t>[12]</w:t>
      </w:r>
      <w:r>
        <w:t xml:space="preserve"> https://kgd.gov.kz/ru/services/taxpayer_search_unreliable/list 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[13]</w:t>
      </w:r>
      <w:r>
        <w:rPr>
          <w:sz w:val="22"/>
          <w:szCs w:val="22"/>
        </w:rPr>
        <w:t xml:space="preserve"> </w:t>
      </w:r>
      <w:hyperlink r:id="rId25" w:history="1">
        <w:r>
          <w:rPr>
            <w:rStyle w:val="a5"/>
            <w:sz w:val="22"/>
            <w:szCs w:val="22"/>
          </w:rPr>
          <w:t>Нормативное постановление</w:t>
        </w:r>
      </w:hyperlink>
      <w:r>
        <w:rPr>
          <w:sz w:val="22"/>
          <w:szCs w:val="22"/>
        </w:rPr>
        <w:t xml:space="preserve"> Верховного Суда РК от 18 июня </w:t>
      </w:r>
      <w:r>
        <w:rPr>
          <w:sz w:val="22"/>
          <w:szCs w:val="22"/>
        </w:rPr>
        <w:t>2004 года № 5 «О судебной практике ликвидации отсутствующих юридических лиц и отсутствующего должника, а также юридических лиц, осуществляющих свою деятельность с грубым нарушением законодательства».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[14]</w:t>
      </w:r>
      <w:r>
        <w:rPr>
          <w:sz w:val="22"/>
          <w:szCs w:val="22"/>
        </w:rPr>
        <w:t xml:space="preserve"> В соответствии со статьями 18.1., 18.2. Положения о</w:t>
      </w:r>
      <w:r>
        <w:rPr>
          <w:sz w:val="22"/>
          <w:szCs w:val="22"/>
        </w:rPr>
        <w:t xml:space="preserve"> компаниях ЧК должна управляться Директорами или другим физическим лицом, назначенным Акционерами или Директорами и носящим титул Главного исполнительного директора (CEO). CEO должен иметь самые широкие полномочия действовать при любых обстоятельствах от и</w:t>
      </w:r>
      <w:r>
        <w:rPr>
          <w:sz w:val="22"/>
          <w:szCs w:val="22"/>
        </w:rPr>
        <w:t>мени Частной Компании, в пределах корпоративных целей и с учетом полномочий, прямо закрепленных законом за собраниями акционеров и директоров. Он представляет ЧК в ее отношениях с третьими лицами.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[15]</w:t>
      </w:r>
      <w:r>
        <w:rPr>
          <w:sz w:val="22"/>
          <w:szCs w:val="22"/>
        </w:rPr>
        <w:t xml:space="preserve"> Постановление Правительства РК от 15 декабря 2016 года</w:t>
      </w:r>
      <w:r>
        <w:rPr>
          <w:sz w:val="22"/>
          <w:szCs w:val="22"/>
        </w:rPr>
        <w:t xml:space="preserve"> № 802 «Об утверждении Правил установления квоты на привлечение иностранной рабочей силы в РК и ее распределения между областями, городами республиканского значения, столицей РК, определении перечня лиц, для осуществления трудовой деятельности которых не т</w:t>
      </w:r>
      <w:r>
        <w:rPr>
          <w:sz w:val="22"/>
          <w:szCs w:val="22"/>
        </w:rPr>
        <w:t>ребуется разрешения местных исполнительных органов на привлечение иностранной рабочей силы, и признании утратившими силу некоторых решений Правительства РК».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[16]</w:t>
      </w:r>
      <w:r>
        <w:rPr>
          <w:sz w:val="22"/>
          <w:szCs w:val="22"/>
        </w:rPr>
        <w:t xml:space="preserve"> </w:t>
      </w:r>
      <w:hyperlink r:id="rId26" w:history="1">
        <w:r>
          <w:rPr>
            <w:rStyle w:val="a5"/>
            <w:sz w:val="22"/>
            <w:szCs w:val="22"/>
          </w:rPr>
          <w:t>Конституционный закон</w:t>
        </w:r>
      </w:hyperlink>
      <w:r>
        <w:rPr>
          <w:sz w:val="22"/>
          <w:szCs w:val="22"/>
        </w:rPr>
        <w:t xml:space="preserve"> РК «О </w:t>
      </w:r>
      <w:r>
        <w:rPr>
          <w:sz w:val="22"/>
          <w:szCs w:val="22"/>
        </w:rPr>
        <w:t>Международном финансовом центре «Астана» от 7 декабря 2015 года № 438-V ЗРК (далее - «Конституционный закон об МФЦА»).</w:t>
      </w:r>
    </w:p>
    <w:p w:rsidR="00000000" w:rsidRDefault="00B5026E">
      <w:pPr>
        <w:pStyle w:val="pj"/>
      </w:pPr>
      <w:r>
        <w:rPr>
          <w:rStyle w:val="a4"/>
        </w:rPr>
        <w:t>[17]</w:t>
      </w:r>
      <w:r>
        <w:t xml:space="preserve"> Qualifications necessary for employment in the AIFC. AIFC Act NO. GR0009 of 2017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[18]</w:t>
      </w:r>
      <w:r>
        <w:rPr>
          <w:sz w:val="22"/>
          <w:szCs w:val="22"/>
        </w:rPr>
        <w:t xml:space="preserve"> Постановление Правления Национального Банка РК</w:t>
      </w:r>
      <w:r>
        <w:rPr>
          <w:sz w:val="22"/>
          <w:szCs w:val="22"/>
        </w:rPr>
        <w:t xml:space="preserve"> от 14 ноября 2019 года № 192.</w:t>
      </w:r>
    </w:p>
    <w:p w:rsidR="00000000" w:rsidRDefault="00B5026E">
      <w:pPr>
        <w:pStyle w:val="pj"/>
      </w:pPr>
      <w:r>
        <w:rPr>
          <w:rStyle w:val="a4"/>
        </w:rPr>
        <w:t>[19]</w:t>
      </w:r>
      <w:r>
        <w:t xml:space="preserve"> </w:t>
      </w:r>
      <w:r>
        <w:rPr>
          <w:sz w:val="22"/>
          <w:szCs w:val="22"/>
        </w:rPr>
        <w:t>См</w:t>
      </w:r>
      <w:r>
        <w:t xml:space="preserve">., </w:t>
      </w:r>
      <w:r>
        <w:rPr>
          <w:sz w:val="22"/>
          <w:szCs w:val="22"/>
        </w:rPr>
        <w:t>например</w:t>
      </w:r>
      <w:r>
        <w:t>, AIFC Prudential Rules for Investment Firms</w:t>
      </w:r>
      <w:r>
        <w:rPr>
          <w:rStyle w:val="a5"/>
        </w:rPr>
        <w:t>,</w:t>
      </w:r>
      <w:r>
        <w:t xml:space="preserve"> AIFC Banking Business Prudential Rules</w:t>
      </w:r>
    </w:p>
    <w:p w:rsidR="00000000" w:rsidRDefault="00B5026E">
      <w:pPr>
        <w:pStyle w:val="pj"/>
      </w:pPr>
      <w:r>
        <w:t>AIFC Prudential Rules for Insurance Intermediaries, AIFC Insurance and Reinsurance Prudential Rules</w:t>
      </w:r>
    </w:p>
    <w:p w:rsidR="00000000" w:rsidRDefault="00B5026E">
      <w:pPr>
        <w:pStyle w:val="pj"/>
      </w:pPr>
      <w:r>
        <w:t>AIFC Islamic Banking B</w:t>
      </w:r>
      <w:r>
        <w:t xml:space="preserve">usiness Prudential Rules </w:t>
      </w:r>
      <w:r>
        <w:rPr>
          <w:sz w:val="22"/>
          <w:szCs w:val="22"/>
        </w:rPr>
        <w:t>и другие акты</w:t>
      </w:r>
      <w:r>
        <w:t>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[20]</w:t>
      </w:r>
      <w:r>
        <w:rPr>
          <w:sz w:val="22"/>
          <w:szCs w:val="22"/>
        </w:rPr>
        <w:t xml:space="preserve"> Полное определение см. в </w:t>
      </w:r>
      <w:hyperlink r:id="rId27" w:anchor="sub_id=10000" w:history="1">
        <w:r>
          <w:rPr>
            <w:rStyle w:val="a5"/>
            <w:color w:val="0000FF"/>
            <w:sz w:val="22"/>
            <w:szCs w:val="22"/>
            <w:u w:val="single"/>
          </w:rPr>
          <w:t>ст. 1</w:t>
        </w:r>
      </w:hyperlink>
      <w:r>
        <w:rPr>
          <w:sz w:val="22"/>
          <w:szCs w:val="22"/>
        </w:rPr>
        <w:t xml:space="preserve"> Закона РК «О противодействии легализации (отмыванию) доходов, полученных преступным путем, и фина</w:t>
      </w:r>
      <w:r>
        <w:rPr>
          <w:sz w:val="22"/>
          <w:szCs w:val="22"/>
        </w:rPr>
        <w:t>нсированию терроризма» от 28 августа 2009 года № 191-IV. (далее - «Закон о ПОД/ФТ»).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[21]</w:t>
      </w:r>
      <w:r>
        <w:rPr>
          <w:sz w:val="22"/>
          <w:szCs w:val="22"/>
        </w:rPr>
        <w:t xml:space="preserve"> </w:t>
      </w:r>
      <w:hyperlink r:id="rId28" w:history="1">
        <w:r>
          <w:rPr>
            <w:rStyle w:val="a5"/>
            <w:color w:val="0000FF"/>
            <w:sz w:val="22"/>
            <w:szCs w:val="22"/>
            <w:u w:val="single"/>
          </w:rPr>
          <w:t>Приказом</w:t>
        </w:r>
      </w:hyperlink>
      <w:r>
        <w:rPr>
          <w:sz w:val="22"/>
          <w:szCs w:val="22"/>
        </w:rPr>
        <w:t xml:space="preserve"> Агентства РК по финансовому мониторингу от 25 сентября 2023 года № 5 утверждены Правила веде</w:t>
      </w:r>
      <w:r>
        <w:rPr>
          <w:sz w:val="22"/>
          <w:szCs w:val="22"/>
        </w:rPr>
        <w:t>ния реестра бенефициарных собственников юридических лиц. Реестр размещен в закрытой части веб-портала АФМ и предназначен для поиска, проверки достоверности предоставленных клиентом сведений о бенефициарных собственниках юридических лиц. АФМ предоставляет с</w:t>
      </w:r>
      <w:r>
        <w:rPr>
          <w:sz w:val="22"/>
          <w:szCs w:val="22"/>
        </w:rPr>
        <w:t>ведения из реестра правоохранительным и государственным органам-регуляторам, а также субъектам финансового мониторинга.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[22]</w:t>
      </w:r>
      <w:r>
        <w:rPr>
          <w:sz w:val="22"/>
          <w:szCs w:val="22"/>
        </w:rPr>
        <w:t xml:space="preserve"> </w:t>
      </w:r>
      <w:hyperlink r:id="rId29" w:history="1">
        <w:r>
          <w:rPr>
            <w:rStyle w:val="a5"/>
            <w:color w:val="0000FF"/>
            <w:sz w:val="22"/>
            <w:szCs w:val="22"/>
            <w:u w:val="single"/>
          </w:rPr>
          <w:t>Ответ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Министра юстиции РК Тусупбекова Р.Т. от 26 июля 2010 года на вопрос от 16 июля 2010 года № 45784 (имеется в СПС «Параграф»).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[23]</w:t>
      </w:r>
      <w:r>
        <w:rPr>
          <w:sz w:val="22"/>
          <w:szCs w:val="22"/>
        </w:rPr>
        <w:t xml:space="preserve"> </w:t>
      </w:r>
      <w:hyperlink r:id="rId30" w:history="1">
        <w:r>
          <w:rPr>
            <w:rStyle w:val="a5"/>
            <w:color w:val="0000FF"/>
            <w:sz w:val="22"/>
            <w:szCs w:val="22"/>
            <w:u w:val="single"/>
          </w:rPr>
          <w:t>Закон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РК «О хозяйственных товариществах» от 2 мая 1995 года № 2255 (далее - «Закон о хоз. товариществах». 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[24]</w:t>
      </w:r>
      <w:r>
        <w:rPr>
          <w:sz w:val="22"/>
          <w:szCs w:val="22"/>
        </w:rPr>
        <w:t xml:space="preserve"> Аббревиатура ПОД/ФТ дословно расшифровывается как «противодействие отмыванию денег и финансированию терроризма» (зарубежный аналог AML/CFT - Anti-mone</w:t>
      </w:r>
      <w:r>
        <w:rPr>
          <w:sz w:val="22"/>
          <w:szCs w:val="22"/>
        </w:rPr>
        <w:t>y laundering and combating the financing of terrorism).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[25]</w:t>
      </w:r>
      <w:r>
        <w:rPr>
          <w:sz w:val="22"/>
          <w:szCs w:val="22"/>
        </w:rPr>
        <w:t xml:space="preserve"> Ознакомиться подробнее с требованиями к Designated Individuals, а также узнать кто еще относится к такой категории должностей, можно в актах </w:t>
      </w:r>
      <w:r>
        <w:rPr>
          <w:color w:val="auto"/>
          <w:sz w:val="22"/>
          <w:szCs w:val="22"/>
        </w:rPr>
        <w:t>AIFC General Rules</w:t>
      </w:r>
      <w:r>
        <w:rPr>
          <w:sz w:val="22"/>
          <w:szCs w:val="22"/>
        </w:rPr>
        <w:t xml:space="preserve"> и </w:t>
      </w:r>
      <w:r>
        <w:rPr>
          <w:color w:val="auto"/>
          <w:sz w:val="22"/>
          <w:szCs w:val="22"/>
        </w:rPr>
        <w:t>AIFC Financial Services Framework</w:t>
      </w:r>
      <w:r>
        <w:rPr>
          <w:color w:val="auto"/>
          <w:sz w:val="22"/>
          <w:szCs w:val="22"/>
        </w:rPr>
        <w:t xml:space="preserve"> Regulations</w:t>
      </w:r>
      <w:r>
        <w:rPr>
          <w:sz w:val="22"/>
          <w:szCs w:val="22"/>
        </w:rPr>
        <w:t xml:space="preserve">, а также </w:t>
      </w:r>
      <w:r>
        <w:rPr>
          <w:color w:val="auto"/>
          <w:sz w:val="22"/>
          <w:szCs w:val="22"/>
        </w:rPr>
        <w:t>Regulatory Guidance On Fitness and Propriety</w:t>
      </w:r>
      <w:r>
        <w:rPr>
          <w:sz w:val="22"/>
          <w:szCs w:val="22"/>
        </w:rPr>
        <w:t>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[26]</w:t>
      </w:r>
      <w:r>
        <w:rPr>
          <w:sz w:val="22"/>
          <w:szCs w:val="22"/>
        </w:rPr>
        <w:t xml:space="preserve"> </w:t>
      </w:r>
      <w:hyperlink r:id="rId31" w:history="1">
        <w:r>
          <w:rPr>
            <w:rStyle w:val="a5"/>
            <w:color w:val="0000FF"/>
            <w:sz w:val="22"/>
            <w:szCs w:val="22"/>
            <w:u w:val="single"/>
          </w:rPr>
          <w:t>Ответ</w:t>
        </w:r>
      </w:hyperlink>
      <w:r>
        <w:rPr>
          <w:sz w:val="22"/>
          <w:szCs w:val="22"/>
        </w:rPr>
        <w:t xml:space="preserve"> Министра юстиции РК от 22 сентября 2014 года на вопрос от 15 сентября 2014 года № 290498 (имеется в СПС «Парагра</w:t>
      </w:r>
      <w:r>
        <w:rPr>
          <w:sz w:val="22"/>
          <w:szCs w:val="22"/>
        </w:rPr>
        <w:t>ф»).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[27]</w:t>
      </w:r>
      <w:r>
        <w:rPr>
          <w:sz w:val="22"/>
          <w:szCs w:val="22"/>
        </w:rPr>
        <w:t xml:space="preserve"> </w:t>
      </w:r>
      <w:hyperlink r:id="rId32" w:history="1">
        <w:r>
          <w:rPr>
            <w:rStyle w:val="a5"/>
            <w:color w:val="0000FF"/>
            <w:sz w:val="22"/>
            <w:szCs w:val="22"/>
            <w:u w:val="single"/>
          </w:rPr>
          <w:t>Закон</w:t>
        </w:r>
      </w:hyperlink>
      <w:r>
        <w:rPr>
          <w:sz w:val="22"/>
          <w:szCs w:val="22"/>
        </w:rPr>
        <w:t xml:space="preserve"> РК «О миграции населения» от 22 июля 2011 года № 477-IV (далее - «Закон о миграции»).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[28]</w:t>
      </w:r>
      <w:r>
        <w:rPr>
          <w:sz w:val="22"/>
          <w:szCs w:val="22"/>
        </w:rPr>
        <w:t xml:space="preserve"> В Казахстане признали недействительными более 400 компаний с иностранным участием. h</w:t>
      </w:r>
      <w:r>
        <w:rPr>
          <w:sz w:val="22"/>
          <w:szCs w:val="22"/>
        </w:rPr>
        <w:t>ttps://lsm.kz/v-kazahstane-priznali-nedejstvitel-nymi-bolee-400-kompanij-s-inostrannym-uchastiem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[29]</w:t>
      </w:r>
      <w:r>
        <w:rPr>
          <w:sz w:val="22"/>
          <w:szCs w:val="22"/>
        </w:rPr>
        <w:t xml:space="preserve"> </w:t>
      </w:r>
      <w:hyperlink r:id="rId33" w:history="1">
        <w:r>
          <w:rPr>
            <w:rStyle w:val="a5"/>
            <w:color w:val="0000FF"/>
            <w:sz w:val="22"/>
            <w:szCs w:val="22"/>
            <w:u w:val="single"/>
          </w:rPr>
          <w:t>Письмо</w:t>
        </w:r>
      </w:hyperlink>
      <w:r>
        <w:rPr>
          <w:sz w:val="22"/>
          <w:szCs w:val="22"/>
        </w:rPr>
        <w:t xml:space="preserve"> Комитета миграционной службы МВД РК от 30 апреля 2021 года № 8-8-3-33/ЖТ-М-149 (им</w:t>
      </w:r>
      <w:r>
        <w:rPr>
          <w:sz w:val="22"/>
          <w:szCs w:val="22"/>
        </w:rPr>
        <w:t>еется в СПС «Параграф»).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[30]</w:t>
      </w:r>
      <w:r>
        <w:rPr>
          <w:sz w:val="22"/>
          <w:szCs w:val="22"/>
        </w:rPr>
        <w:t xml:space="preserve"> См. например, решение Специализированного межрайонного экономического суда города Алматы 15 июля 2021 года № 7527-21-00-2/4314 (доступно в судебном кабинете </w:t>
      </w:r>
      <w:r>
        <w:rPr>
          <w:color w:val="auto"/>
          <w:sz w:val="22"/>
          <w:szCs w:val="22"/>
        </w:rPr>
        <w:t>http://office.sud.kz/</w:t>
      </w:r>
      <w:r>
        <w:rPr>
          <w:sz w:val="22"/>
          <w:szCs w:val="22"/>
        </w:rPr>
        <w:t>)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[31]</w:t>
      </w:r>
      <w:r>
        <w:rPr>
          <w:sz w:val="22"/>
          <w:szCs w:val="22"/>
        </w:rPr>
        <w:t xml:space="preserve"> Стандартный устав содержится в AIFC </w:t>
      </w:r>
      <w:r>
        <w:rPr>
          <w:color w:val="auto"/>
          <w:sz w:val="22"/>
          <w:szCs w:val="22"/>
        </w:rPr>
        <w:t>Compa</w:t>
      </w:r>
      <w:r>
        <w:rPr>
          <w:color w:val="auto"/>
          <w:sz w:val="22"/>
          <w:szCs w:val="22"/>
        </w:rPr>
        <w:t>nies Rules</w:t>
      </w:r>
      <w:r>
        <w:rPr>
          <w:sz w:val="22"/>
          <w:szCs w:val="22"/>
        </w:rPr>
        <w:t xml:space="preserve"> (Приложение 6).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[32]</w:t>
      </w:r>
      <w:r>
        <w:rPr>
          <w:sz w:val="22"/>
          <w:szCs w:val="22"/>
        </w:rPr>
        <w:t xml:space="preserve"> </w:t>
      </w:r>
      <w:hyperlink r:id="rId34" w:anchor="sub_id=150000" w:history="1">
        <w:r>
          <w:rPr>
            <w:rStyle w:val="a5"/>
            <w:color w:val="0000FF"/>
            <w:sz w:val="22"/>
            <w:szCs w:val="22"/>
            <w:u w:val="single"/>
          </w:rPr>
          <w:t>Ст. 15</w:t>
        </w:r>
      </w:hyperlink>
      <w:r>
        <w:rPr>
          <w:sz w:val="22"/>
          <w:szCs w:val="22"/>
        </w:rPr>
        <w:t xml:space="preserve"> Закона о ТОО. 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[33]</w:t>
      </w:r>
      <w:r>
        <w:rPr>
          <w:sz w:val="22"/>
          <w:szCs w:val="22"/>
        </w:rPr>
        <w:t xml:space="preserve"> </w:t>
      </w:r>
      <w:hyperlink r:id="rId35" w:history="1">
        <w:r>
          <w:rPr>
            <w:rStyle w:val="a5"/>
            <w:color w:val="0000FF"/>
            <w:sz w:val="22"/>
            <w:szCs w:val="22"/>
            <w:u w:val="single"/>
          </w:rPr>
          <w:t>Приказ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Министра юстиции РК от 29 мая 2020 года №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(с изменениями по состоянию на 29.07.2023 г.).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[34]</w:t>
      </w:r>
      <w:r>
        <w:rPr>
          <w:sz w:val="22"/>
          <w:szCs w:val="22"/>
        </w:rPr>
        <w:t xml:space="preserve"> Подр</w:t>
      </w:r>
      <w:r>
        <w:rPr>
          <w:sz w:val="22"/>
          <w:szCs w:val="22"/>
        </w:rPr>
        <w:t xml:space="preserve">обнее об этом смотрите </w:t>
      </w:r>
      <w:hyperlink r:id="rId36" w:history="1">
        <w:r>
          <w:rPr>
            <w:rStyle w:val="a5"/>
            <w:color w:val="0000FF"/>
            <w:sz w:val="22"/>
            <w:szCs w:val="22"/>
            <w:u w:val="single"/>
          </w:rPr>
          <w:t>статью</w:t>
        </w:r>
      </w:hyperlink>
      <w:r>
        <w:rPr>
          <w:sz w:val="22"/>
          <w:szCs w:val="22"/>
        </w:rPr>
        <w:t xml:space="preserve"> Т.Культелеева </w:t>
      </w:r>
      <w:r>
        <w:rPr>
          <w:b/>
          <w:bCs/>
          <w:sz w:val="22"/>
          <w:szCs w:val="22"/>
        </w:rPr>
        <w:t>10 вопросов юристу по регистрации компании в Международном финансовом центра «Астана»</w:t>
      </w:r>
      <w:r>
        <w:rPr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https://online.zakon.kz/Document/?doc_id=33346889</w:t>
      </w:r>
      <w:r>
        <w:rPr>
          <w:sz w:val="22"/>
          <w:szCs w:val="22"/>
        </w:rPr>
        <w:t xml:space="preserve"> 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[35]</w:t>
      </w:r>
      <w:r>
        <w:rPr>
          <w:sz w:val="22"/>
          <w:szCs w:val="22"/>
        </w:rPr>
        <w:t xml:space="preserve"> В </w:t>
      </w:r>
      <w:hyperlink r:id="rId37" w:anchor="sub_id=60000" w:history="1">
        <w:r>
          <w:rPr>
            <w:rStyle w:val="a5"/>
            <w:color w:val="0000FF"/>
            <w:sz w:val="22"/>
            <w:szCs w:val="22"/>
            <w:u w:val="single"/>
          </w:rPr>
          <w:t>статье 6</w:t>
        </w:r>
      </w:hyperlink>
      <w:r>
        <w:rPr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Конституционного закона об МФЦА</w:t>
      </w:r>
      <w:r>
        <w:rPr>
          <w:sz w:val="22"/>
          <w:szCs w:val="22"/>
        </w:rPr>
        <w:t xml:space="preserve"> отмечается, что Налоговый режим на территории МФЦА определяется </w:t>
      </w:r>
      <w:r>
        <w:rPr>
          <w:color w:val="auto"/>
          <w:sz w:val="22"/>
          <w:szCs w:val="22"/>
        </w:rPr>
        <w:t>Налоговым кодексом</w:t>
      </w:r>
      <w:r>
        <w:rPr>
          <w:sz w:val="22"/>
          <w:szCs w:val="22"/>
        </w:rPr>
        <w:t>, за исключением изъятий, установленных данным законо</w:t>
      </w:r>
      <w:r>
        <w:rPr>
          <w:sz w:val="22"/>
          <w:szCs w:val="22"/>
        </w:rPr>
        <w:t>м.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[36]</w:t>
      </w:r>
      <w:r>
        <w:rPr>
          <w:sz w:val="22"/>
          <w:szCs w:val="22"/>
        </w:rPr>
        <w:t xml:space="preserve"> </w:t>
      </w:r>
      <w:hyperlink r:id="rId38" w:anchor="sub_id=80000" w:history="1">
        <w:r>
          <w:rPr>
            <w:rStyle w:val="a5"/>
            <w:color w:val="0000FF"/>
            <w:sz w:val="22"/>
            <w:szCs w:val="22"/>
            <w:u w:val="single"/>
          </w:rPr>
          <w:t>Ст. 8</w:t>
        </w:r>
      </w:hyperlink>
      <w:r>
        <w:rPr>
          <w:sz w:val="22"/>
          <w:szCs w:val="22"/>
        </w:rPr>
        <w:t xml:space="preserve"> Конституционного закона об МФЦА.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[37]</w:t>
      </w:r>
      <w:r>
        <w:rPr>
          <w:sz w:val="22"/>
          <w:szCs w:val="22"/>
        </w:rPr>
        <w:t xml:space="preserve"> Ознакомиться подробнее с обязательствами участников МФЦА можно в актах, регулирующих деятельность компаний, а также в спр</w:t>
      </w:r>
      <w:r>
        <w:rPr>
          <w:sz w:val="22"/>
          <w:szCs w:val="22"/>
        </w:rPr>
        <w:t xml:space="preserve">авочнике Guidance on </w:t>
      </w:r>
      <w:r>
        <w:rPr>
          <w:color w:val="auto"/>
          <w:sz w:val="22"/>
          <w:szCs w:val="22"/>
        </w:rPr>
        <w:t>Filing Obligations</w:t>
      </w:r>
      <w:r>
        <w:rPr>
          <w:sz w:val="22"/>
          <w:szCs w:val="22"/>
        </w:rPr>
        <w:t xml:space="preserve"> of AIFC Participants to the Registrar of Companies.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[38]</w:t>
      </w:r>
      <w:r>
        <w:rPr>
          <w:sz w:val="22"/>
          <w:szCs w:val="22"/>
        </w:rPr>
        <w:t xml:space="preserve"> </w:t>
      </w:r>
      <w:hyperlink r:id="rId39" w:anchor="sub_id=14020000" w:history="1">
        <w:r>
          <w:rPr>
            <w:rStyle w:val="a5"/>
            <w:color w:val="0000FF"/>
            <w:sz w:val="22"/>
            <w:szCs w:val="22"/>
            <w:u w:val="single"/>
          </w:rPr>
          <w:t>Ст. 14-2</w:t>
        </w:r>
      </w:hyperlink>
      <w:r>
        <w:rPr>
          <w:sz w:val="22"/>
          <w:szCs w:val="22"/>
        </w:rPr>
        <w:t xml:space="preserve"> Закона РК от 17 апреля 1995 года № 2198 «О государственной регист</w:t>
      </w:r>
      <w:r>
        <w:rPr>
          <w:sz w:val="22"/>
          <w:szCs w:val="22"/>
        </w:rPr>
        <w:t>рации юридических лиц и учетной регистрации филиалов и представительств» (далее - «Закон о государственной регистрации»).</w:t>
      </w:r>
    </w:p>
    <w:p w:rsidR="00000000" w:rsidRDefault="00B5026E">
      <w:pPr>
        <w:pStyle w:val="pj"/>
      </w:pPr>
      <w:r>
        <w:rPr>
          <w:rStyle w:val="a4"/>
        </w:rPr>
        <w:t>[39]</w:t>
      </w:r>
      <w:r>
        <w:t xml:space="preserve"> </w:t>
      </w:r>
      <w:r>
        <w:rPr>
          <w:sz w:val="22"/>
          <w:szCs w:val="22"/>
        </w:rPr>
        <w:t>Ст</w:t>
      </w:r>
      <w:r>
        <w:t>. 17 AIFC Companies Regulations</w:t>
      </w:r>
      <w:r>
        <w:rPr>
          <w:rStyle w:val="a5"/>
        </w:rPr>
        <w:t>.</w:t>
      </w:r>
    </w:p>
    <w:p w:rsidR="00000000" w:rsidRDefault="00B5026E">
      <w:pPr>
        <w:pStyle w:val="pj"/>
      </w:pPr>
      <w:r>
        <w:rPr>
          <w:rStyle w:val="a4"/>
        </w:rPr>
        <w:t>[40]</w:t>
      </w:r>
      <w:r>
        <w:t xml:space="preserve"> Guidance on Filing Obligations of AIFC Participants to the Registrar.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[41]</w:t>
      </w:r>
      <w:r>
        <w:rPr>
          <w:sz w:val="22"/>
          <w:szCs w:val="22"/>
        </w:rPr>
        <w:t xml:space="preserve"> AIFC </w:t>
      </w:r>
      <w:r>
        <w:rPr>
          <w:color w:val="auto"/>
          <w:sz w:val="22"/>
          <w:szCs w:val="22"/>
        </w:rPr>
        <w:t>Fees Rule</w:t>
      </w:r>
      <w:r>
        <w:rPr>
          <w:color w:val="auto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[42]</w:t>
      </w:r>
      <w:r>
        <w:rPr>
          <w:sz w:val="22"/>
          <w:szCs w:val="22"/>
        </w:rPr>
        <w:t xml:space="preserve"> </w:t>
      </w:r>
      <w:hyperlink r:id="rId40" w:anchor="sub_id=4660000" w:history="1">
        <w:r>
          <w:rPr>
            <w:rStyle w:val="a5"/>
            <w:color w:val="0000FF"/>
            <w:sz w:val="22"/>
            <w:szCs w:val="22"/>
            <w:u w:val="single"/>
          </w:rPr>
          <w:t>Ст. 466</w:t>
        </w:r>
      </w:hyperlink>
      <w:r>
        <w:rPr>
          <w:sz w:val="22"/>
          <w:szCs w:val="22"/>
        </w:rPr>
        <w:t xml:space="preserve"> Кодекса РК об административных правонарушениях от 5 июля 2014 года.</w:t>
      </w:r>
    </w:p>
    <w:p w:rsidR="00000000" w:rsidRDefault="00B5026E">
      <w:pPr>
        <w:pStyle w:val="pj"/>
      </w:pPr>
      <w:r>
        <w:rPr>
          <w:rStyle w:val="a4"/>
          <w:color w:val="auto"/>
          <w:sz w:val="22"/>
          <w:szCs w:val="22"/>
        </w:rPr>
        <w:t>[43]</w:t>
      </w:r>
      <w:r>
        <w:rPr>
          <w:sz w:val="22"/>
          <w:szCs w:val="22"/>
        </w:rPr>
        <w:t xml:space="preserve"> Месячный расчетный показатель в 2023 году составляет 3450 тенге.</w:t>
      </w:r>
    </w:p>
    <w:p w:rsidR="00000000" w:rsidRDefault="00B5026E">
      <w:pPr>
        <w:pStyle w:val="pj"/>
      </w:pPr>
      <w:r>
        <w:rPr>
          <w:rStyle w:val="a4"/>
        </w:rPr>
        <w:t>[44]</w:t>
      </w:r>
      <w:r>
        <w:t xml:space="preserve"> </w:t>
      </w:r>
      <w:r>
        <w:rPr>
          <w:sz w:val="22"/>
          <w:szCs w:val="22"/>
        </w:rPr>
        <w:t>См</w:t>
      </w:r>
      <w:r>
        <w:t xml:space="preserve">. </w:t>
      </w:r>
      <w:r>
        <w:rPr>
          <w:sz w:val="22"/>
          <w:szCs w:val="22"/>
        </w:rPr>
        <w:t>Приложение</w:t>
      </w:r>
      <w:r>
        <w:t xml:space="preserve"> 3 AIFC Companies Rules.</w:t>
      </w:r>
    </w:p>
    <w:p w:rsidR="00000000" w:rsidRDefault="00B5026E">
      <w:pPr>
        <w:pStyle w:val="pj"/>
      </w:pPr>
      <w:r>
        <w:rPr>
          <w:sz w:val="22"/>
          <w:szCs w:val="22"/>
        </w:rPr>
        <w:t> </w:t>
      </w:r>
    </w:p>
    <w:p w:rsidR="00000000" w:rsidRDefault="00B5026E">
      <w:pPr>
        <w:pStyle w:val="pj"/>
      </w:pPr>
      <w:r>
        <w:rPr>
          <w:sz w:val="22"/>
          <w:szCs w:val="22"/>
        </w:rPr>
        <w:t> </w:t>
      </w:r>
    </w:p>
    <w:sectPr w:rsidR="00000000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26E" w:rsidRDefault="00B5026E" w:rsidP="00B5026E">
      <w:r>
        <w:separator/>
      </w:r>
    </w:p>
  </w:endnote>
  <w:endnote w:type="continuationSeparator" w:id="0">
    <w:p w:rsidR="00B5026E" w:rsidRDefault="00B5026E" w:rsidP="00B5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26E" w:rsidRDefault="00B5026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26E" w:rsidRDefault="00B5026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26E" w:rsidRDefault="00B5026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26E" w:rsidRDefault="00B5026E" w:rsidP="00B5026E">
      <w:r>
        <w:separator/>
      </w:r>
    </w:p>
  </w:footnote>
  <w:footnote w:type="continuationSeparator" w:id="0">
    <w:p w:rsidR="00B5026E" w:rsidRDefault="00B5026E" w:rsidP="00B50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26E" w:rsidRDefault="00B5026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26E" w:rsidRDefault="00B5026E" w:rsidP="00B5026E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5026E" w:rsidRPr="00B5026E" w:rsidRDefault="00B5026E" w:rsidP="00B5026E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МФЦА versus национальное законодательство Республики Казахстан: учреждение и регистрация юридических лиц (информация действительна по состоянию на 13 октября 2023 года) (Таир Культелеев, Руководитель филиала AEQUITAS в МФЦА, руководитель сектора регистраций, старший юрист юридической фирмы «AEQUITAS»)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26E" w:rsidRDefault="00B5026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5026E"/>
    <w:rsid w:val="00B5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5">
    <w:name w:val="Hyperlink"/>
    <w:basedOn w:val="a0"/>
    <w:uiPriority w:val="99"/>
    <w:semiHidden/>
    <w:unhideWhenUsed/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7">
    <w:name w:val="header"/>
    <w:basedOn w:val="a"/>
    <w:link w:val="a8"/>
    <w:uiPriority w:val="99"/>
    <w:unhideWhenUsed/>
    <w:rsid w:val="00B502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026E"/>
    <w:rPr>
      <w:rFonts w:ascii="Times New Roman" w:eastAsiaTheme="minorEastAsia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502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026E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5">
    <w:name w:val="Hyperlink"/>
    <w:basedOn w:val="a0"/>
    <w:uiPriority w:val="99"/>
    <w:semiHidden/>
    <w:unhideWhenUsed/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7">
    <w:name w:val="header"/>
    <w:basedOn w:val="a"/>
    <w:link w:val="a8"/>
    <w:uiPriority w:val="99"/>
    <w:unhideWhenUsed/>
    <w:rsid w:val="00B502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026E"/>
    <w:rPr>
      <w:rFonts w:ascii="Times New Roman" w:eastAsiaTheme="minorEastAsia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502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026E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3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1009179" TargetMode="External"/><Relationship Id="rId18" Type="http://schemas.openxmlformats.org/officeDocument/2006/relationships/hyperlink" Target="http://online.zakon.kz/Document/?doc_id=31038298" TargetMode="External"/><Relationship Id="rId26" Type="http://schemas.openxmlformats.org/officeDocument/2006/relationships/hyperlink" Target="http://online.zakon.kz/Document/?doc_id=39635390" TargetMode="External"/><Relationship Id="rId39" Type="http://schemas.openxmlformats.org/officeDocument/2006/relationships/hyperlink" Target="http://online.zakon.kz/Document/?doc_id=1003592" TargetMode="External"/><Relationship Id="rId21" Type="http://schemas.openxmlformats.org/officeDocument/2006/relationships/hyperlink" Target="http://online.zakon.kz/Document/?doc_id=1009179" TargetMode="External"/><Relationship Id="rId34" Type="http://schemas.openxmlformats.org/officeDocument/2006/relationships/hyperlink" Target="http://online.zakon.kz/Document/?doc_id=1009179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hyperlink" Target="http://online.zakon.kz/Document/?doc_id=100606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1003646" TargetMode="External"/><Relationship Id="rId29" Type="http://schemas.openxmlformats.org/officeDocument/2006/relationships/hyperlink" Target="http://online.zakon.kz/Document/?doc_id=3078955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06061" TargetMode="External"/><Relationship Id="rId24" Type="http://schemas.openxmlformats.org/officeDocument/2006/relationships/hyperlink" Target="http://online.zakon.kz/Document/?doc_id=1006061" TargetMode="External"/><Relationship Id="rId32" Type="http://schemas.openxmlformats.org/officeDocument/2006/relationships/hyperlink" Target="http://online.zakon.kz/Document/?doc_id=31038298" TargetMode="External"/><Relationship Id="rId37" Type="http://schemas.openxmlformats.org/officeDocument/2006/relationships/hyperlink" Target="http://online.zakon.kz/Document/?doc_id=39635390" TargetMode="External"/><Relationship Id="rId40" Type="http://schemas.openxmlformats.org/officeDocument/2006/relationships/hyperlink" Target="http://online.zakon.kz/Document/?doc_id=31577399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1009179" TargetMode="External"/><Relationship Id="rId23" Type="http://schemas.openxmlformats.org/officeDocument/2006/relationships/hyperlink" Target="https://aifc.kz/files/legals/49/file/comreg_v8_01.01.2023.pdf" TargetMode="External"/><Relationship Id="rId28" Type="http://schemas.openxmlformats.org/officeDocument/2006/relationships/hyperlink" Target="http://online.zakon.kz/Document/?doc_id=32851983" TargetMode="External"/><Relationship Id="rId36" Type="http://schemas.openxmlformats.org/officeDocument/2006/relationships/hyperlink" Target="http://online.zakon.kz/Document/?doc_id=33346889" TargetMode="External"/><Relationship Id="rId10" Type="http://schemas.openxmlformats.org/officeDocument/2006/relationships/hyperlink" Target="http://online.zakon.kz/Document/?doc_id=1006061" TargetMode="External"/><Relationship Id="rId19" Type="http://schemas.openxmlformats.org/officeDocument/2006/relationships/hyperlink" Target="https://publicreg.myafsa.com/" TargetMode="External"/><Relationship Id="rId31" Type="http://schemas.openxmlformats.org/officeDocument/2006/relationships/hyperlink" Target="http://online.zakon.kz/Document/?doc_id=31604799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6061" TargetMode="External"/><Relationship Id="rId14" Type="http://schemas.openxmlformats.org/officeDocument/2006/relationships/hyperlink" Target="http://online.zakon.kz/Document/?doc_id=30466908" TargetMode="External"/><Relationship Id="rId22" Type="http://schemas.openxmlformats.org/officeDocument/2006/relationships/hyperlink" Target="http://online.zakon.kz/Document/?doc_id=1009179" TargetMode="External"/><Relationship Id="rId27" Type="http://schemas.openxmlformats.org/officeDocument/2006/relationships/hyperlink" Target="http://online.zakon.kz/Document/?doc_id=30466908" TargetMode="External"/><Relationship Id="rId30" Type="http://schemas.openxmlformats.org/officeDocument/2006/relationships/hyperlink" Target="http://online.zakon.kz/Document/?doc_id=1003646" TargetMode="External"/><Relationship Id="rId35" Type="http://schemas.openxmlformats.org/officeDocument/2006/relationships/hyperlink" Target="http://online.zakon.kz/Document/?doc_id=37419732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hyperlink" Target="http://online.zakon.kz/Document/?doc_id=100606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1006061" TargetMode="External"/><Relationship Id="rId17" Type="http://schemas.openxmlformats.org/officeDocument/2006/relationships/hyperlink" Target="http://online.zakon.kz/Document/?doc_id=1009179" TargetMode="External"/><Relationship Id="rId25" Type="http://schemas.openxmlformats.org/officeDocument/2006/relationships/hyperlink" Target="http://online.zakon.kz/Document/?doc_id=1049372" TargetMode="External"/><Relationship Id="rId33" Type="http://schemas.openxmlformats.org/officeDocument/2006/relationships/hyperlink" Target="http://online.zakon.kz/Document/?doc_id=32865681" TargetMode="External"/><Relationship Id="rId38" Type="http://schemas.openxmlformats.org/officeDocument/2006/relationships/hyperlink" Target="http://online.zakon.kz/Document/?doc_id=39635390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stat.gov.kz/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5085</Words>
  <Characters>28989</Characters>
  <Application>Microsoft Office Word</Application>
  <DocSecurity>0</DocSecurity>
  <Lines>241</Lines>
  <Paragraphs>68</Paragraphs>
  <ScaleCrop>false</ScaleCrop>
  <Company/>
  <LinksUpToDate>false</LinksUpToDate>
  <CharactersWithSpaces>34006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2025-06-20T05:52:00Z</dcterms:created>
  <dcterms:modified xsi:type="dcterms:W3CDTF">2025-06-20T05:52:00Z</dcterms:modified>
</cp:coreProperties>
</file>