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1A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апреля 2023 года № 293 «Об определении лицензиара по осуществлению лицензирования деятельности по цифровому майнингу» (с изменениями от 09.10.2024 г.)</w:t>
      </w:r>
    </w:p>
    <w:p w:rsidR="00000000" w:rsidRDefault="002E11A6">
      <w:pPr>
        <w:pStyle w:val="pj"/>
      </w:pPr>
      <w:r>
        <w:rPr>
          <w:rStyle w:val="s0"/>
          <w:b/>
          <w:bCs/>
        </w:rPr>
        <w:t> </w:t>
      </w:r>
    </w:p>
    <w:p w:rsidR="00000000" w:rsidRDefault="002E11A6">
      <w:pPr>
        <w:pStyle w:val="pj"/>
      </w:pPr>
      <w:r>
        <w:rPr>
          <w:rStyle w:val="s0"/>
        </w:rPr>
        <w:t xml:space="preserve">Опубликовано: </w:t>
      </w:r>
      <w:hyperlink r:id="rId7" w:anchor="!/doc/179692/rus" w:history="1">
        <w:r>
          <w:rPr>
            <w:rStyle w:val="a4"/>
          </w:rPr>
          <w:t>ИС «Эталонный контрольный банк НПА РК в электронном виде» 17 апреля 2023 г.</w:t>
        </w:r>
      </w:hyperlink>
    </w:p>
    <w:p w:rsidR="00000000" w:rsidRDefault="002E11A6">
      <w:pPr>
        <w:pStyle w:val="pj"/>
      </w:pPr>
      <w:r>
        <w:rPr>
          <w:rStyle w:val="s0"/>
        </w:rPr>
        <w:t> </w:t>
      </w:r>
    </w:p>
    <w:p w:rsidR="00000000" w:rsidRDefault="002E11A6">
      <w:pPr>
        <w:pStyle w:val="pj"/>
      </w:pPr>
      <w:r>
        <w:rPr>
          <w:rStyle w:val="s0"/>
        </w:rPr>
        <w:t>Внесены изменения:</w:t>
      </w:r>
    </w:p>
    <w:p w:rsidR="00000000" w:rsidRDefault="002E11A6">
      <w:pPr>
        <w:pStyle w:val="pj"/>
      </w:pPr>
      <w:r>
        <w:rPr>
          <w:rStyle w:val="s0"/>
        </w:rPr>
        <w:t> </w:t>
      </w:r>
    </w:p>
    <w:p w:rsidR="00000000" w:rsidRDefault="002E11A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24.09.24 г. № 773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октября 2024 г.).</w:t>
      </w:r>
    </w:p>
    <w:p w:rsidR="00000000" w:rsidRDefault="002E11A6">
      <w:pPr>
        <w:pStyle w:val="pj"/>
      </w:pPr>
      <w:r>
        <w:rPr>
          <w:rStyle w:val="s0"/>
        </w:rPr>
        <w:t> </w:t>
      </w:r>
    </w:p>
    <w:p w:rsidR="00000000" w:rsidRDefault="002E11A6">
      <w:pPr>
        <w:pStyle w:val="pj"/>
      </w:pPr>
      <w:r>
        <w:rPr>
          <w:rStyle w:val="s0"/>
        </w:rPr>
        <w:t>Предыдущие редакции:</w:t>
      </w:r>
    </w:p>
    <w:p w:rsidR="00000000" w:rsidRDefault="002E11A6">
      <w:pPr>
        <w:pStyle w:val="pj"/>
      </w:pPr>
      <w:r>
        <w:rPr>
          <w:rStyle w:val="s0"/>
        </w:rPr>
        <w:t> </w:t>
      </w:r>
    </w:p>
    <w:p w:rsidR="00000000" w:rsidRDefault="002E11A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24.09.24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1A6" w:rsidRDefault="002E11A6" w:rsidP="002E11A6">
      <w:r>
        <w:separator/>
      </w:r>
    </w:p>
  </w:endnote>
  <w:endnote w:type="continuationSeparator" w:id="0">
    <w:p w:rsidR="002E11A6" w:rsidRDefault="002E11A6" w:rsidP="002E1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1A6" w:rsidRDefault="002E11A6" w:rsidP="002E11A6">
      <w:r>
        <w:separator/>
      </w:r>
    </w:p>
  </w:footnote>
  <w:footnote w:type="continuationSeparator" w:id="0">
    <w:p w:rsidR="002E11A6" w:rsidRDefault="002E11A6" w:rsidP="002E1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 w:rsidP="002E1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1A6" w:rsidRPr="002E11A6" w:rsidRDefault="002E11A6" w:rsidP="002E1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апреля 2023 года № 293 «Об определении лицензиара по осуществлению лицензирования деятельности по цифровому майнингу» (с изменениями от 09.10.2024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6" w:rsidRDefault="002E11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1A6"/>
    <w:rsid w:val="002E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1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1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27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66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27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708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2024-11-21T11:09:00Z</dcterms:created>
  <dcterms:modified xsi:type="dcterms:W3CDTF">2024-11-21T11:09:00Z</dcterms:modified>
</cp:coreProperties>
</file>