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AAF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«Прокурорлық қадағалауды ұйымдастырудың кейбір мңселелері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2021 жылғы 12 шілдедегі № 102 бұйрығы (күші жо</w:t>
      </w:r>
      <w:r>
        <w:rPr>
          <w:rStyle w:val="s0"/>
          <w:b/>
          <w:bCs/>
        </w:rPr>
        <w:t>йылды)</w:t>
      </w:r>
    </w:p>
    <w:p w:rsidR="00000000" w:rsidRDefault="00D72AAF">
      <w:pPr>
        <w:pStyle w:val="pj"/>
      </w:pPr>
      <w:r>
        <w:rPr>
          <w:rStyle w:val="s0"/>
          <w:b/>
          <w:bCs/>
        </w:rPr>
        <w:t> </w:t>
      </w:r>
    </w:p>
    <w:p w:rsidR="00000000" w:rsidRDefault="00D72AA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14 шілдеде № 23523 тіркелді</w:t>
      </w:r>
    </w:p>
    <w:p w:rsidR="00000000" w:rsidRDefault="00D72AAF">
      <w:pPr>
        <w:pStyle w:val="pj"/>
      </w:pPr>
      <w:r>
        <w:rPr>
          <w:rStyle w:val="s0"/>
        </w:rPr>
        <w:t> </w:t>
      </w:r>
    </w:p>
    <w:p w:rsidR="00000000" w:rsidRDefault="00D72AAF">
      <w:pPr>
        <w:pStyle w:val="pj"/>
      </w:pPr>
      <w:r>
        <w:rPr>
          <w:rStyle w:val="s0"/>
        </w:rPr>
        <w:t xml:space="preserve">Жариялануы: </w:t>
      </w:r>
      <w:hyperlink r:id="rId7" w:anchor="!/doc/156988/kaz" w:history="1">
        <w:r>
          <w:rPr>
            <w:rStyle w:val="a4"/>
          </w:rPr>
          <w:t>«ҚР НҚА электрондық түрдегі эталондық бақылау банкі» АЖ 2021 ж. 15 шілдеде</w:t>
        </w:r>
      </w:hyperlink>
    </w:p>
    <w:p w:rsidR="00000000" w:rsidRDefault="00D72AAF">
      <w:pPr>
        <w:pStyle w:val="pj"/>
      </w:pPr>
      <w:r>
        <w:rPr>
          <w:rStyle w:val="s0"/>
        </w:rPr>
        <w:t> </w:t>
      </w:r>
    </w:p>
    <w:p w:rsidR="00000000" w:rsidRDefault="00D72A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 жылғы 17 қаңтардағы № 32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72AAF">
      <w:pPr>
        <w:pStyle w:val="pj"/>
      </w:pPr>
      <w:r>
        <w:rPr>
          <w:rStyle w:val="s0"/>
        </w:rPr>
        <w:t> </w:t>
      </w:r>
    </w:p>
    <w:p w:rsidR="00000000" w:rsidRDefault="00D72AA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AAF" w:rsidRDefault="00D72AAF" w:rsidP="00D72AAF">
      <w:r>
        <w:separator/>
      </w:r>
    </w:p>
  </w:endnote>
  <w:endnote w:type="continuationSeparator" w:id="0">
    <w:p w:rsidR="00D72AAF" w:rsidRDefault="00D72AAF" w:rsidP="00D72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AAF" w:rsidRDefault="00D72A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AAF" w:rsidRDefault="00D72A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AAF" w:rsidRDefault="00D72A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AAF" w:rsidRDefault="00D72AAF" w:rsidP="00D72AAF">
      <w:r>
        <w:separator/>
      </w:r>
    </w:p>
  </w:footnote>
  <w:footnote w:type="continuationSeparator" w:id="0">
    <w:p w:rsidR="00D72AAF" w:rsidRDefault="00D72AAF" w:rsidP="00D72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AAF" w:rsidRDefault="00D72A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AAF" w:rsidRDefault="00D72AAF" w:rsidP="00D72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AAF" w:rsidRPr="00D72AAF" w:rsidRDefault="00D72AAF" w:rsidP="00D72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«Прокурорлық қадағалауды ұйымдастырудың кейбір мәселелері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2021 жылғы 12 шілдедегі № 102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AAF" w:rsidRDefault="00D72A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AAF"/>
    <w:rsid w:val="00D72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A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A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2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2A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2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2A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349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617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«Прокурорлық қадағалауды ұйымдастырудың кейбір мәселелері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2021 жылғы 12 шілдедегі № 102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2023-11-04T06:56:00Z</dcterms:created>
  <dcterms:modified xsi:type="dcterms:W3CDTF">2023-11-04T06:56:00Z</dcterms:modified>
</cp:coreProperties>
</file>