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991749">
      <w:pPr>
        <w:pStyle w:val="pj"/>
      </w:pPr>
      <w:bookmarkStart w:id="0" w:name="_GoBack"/>
      <w:bookmarkEnd w:id="0"/>
      <w:r>
        <w:rPr>
          <w:rStyle w:val="s0"/>
          <w:b/>
          <w:bCs/>
        </w:rPr>
        <w:t>Решение Коллегии Евразийской экономической комиссии от 11 декабря 2018 года № 203 «О некоторых вопросах применения таможенных процедур» (г. Москва) (с изменениями и дополнениями по состоянию на 25.07.2024 г.)</w:t>
      </w:r>
    </w:p>
    <w:p w:rsidR="00000000" w:rsidRDefault="00991749">
      <w:pPr>
        <w:pStyle w:val="pj"/>
      </w:pPr>
      <w:r>
        <w:rPr>
          <w:rStyle w:val="s0"/>
          <w:b/>
          <w:bCs/>
        </w:rPr>
        <w:t> </w:t>
      </w:r>
    </w:p>
    <w:p w:rsidR="00000000" w:rsidRDefault="00991749">
      <w:pPr>
        <w:pStyle w:val="pj"/>
      </w:pPr>
      <w:r>
        <w:rPr>
          <w:rStyle w:val="s0"/>
        </w:rPr>
        <w:t xml:space="preserve">Опубликовано на </w:t>
      </w:r>
      <w:hyperlink r:id="rId7" w:history="1">
        <w:r>
          <w:rPr>
            <w:rStyle w:val="a4"/>
          </w:rPr>
          <w:t>сайте</w:t>
        </w:r>
      </w:hyperlink>
      <w:r>
        <w:rPr>
          <w:rStyle w:val="s0"/>
        </w:rPr>
        <w:t xml:space="preserve"> Евразийской экономической комиссии 14 декабря 2018 г.</w:t>
      </w:r>
    </w:p>
    <w:p w:rsidR="00000000" w:rsidRDefault="00991749">
      <w:pPr>
        <w:pStyle w:val="pj"/>
      </w:pPr>
      <w:r>
        <w:rPr>
          <w:rStyle w:val="s0"/>
        </w:rPr>
        <w:t> </w:t>
      </w:r>
    </w:p>
    <w:p w:rsidR="00000000" w:rsidRDefault="00991749">
      <w:pPr>
        <w:pStyle w:val="pj"/>
      </w:pPr>
      <w:r>
        <w:rPr>
          <w:rStyle w:val="s0"/>
        </w:rPr>
        <w:t>Внесены изменения:</w:t>
      </w:r>
    </w:p>
    <w:p w:rsidR="00000000" w:rsidRDefault="00991749">
      <w:pPr>
        <w:pStyle w:val="pj"/>
      </w:pPr>
      <w:r>
        <w:rPr>
          <w:rStyle w:val="s0"/>
        </w:rPr>
        <w:t> </w:t>
      </w:r>
    </w:p>
    <w:p w:rsidR="00000000" w:rsidRDefault="00991749">
      <w:pPr>
        <w:pStyle w:val="pj"/>
      </w:pPr>
      <w:hyperlink r:id="rId8" w:history="1">
        <w:r>
          <w:rPr>
            <w:rStyle w:val="a4"/>
          </w:rPr>
          <w:t>Решением</w:t>
        </w:r>
      </w:hyperlink>
      <w:r>
        <w:rPr>
          <w:rStyle w:val="s0"/>
        </w:rPr>
        <w:t xml:space="preserve"> Коллегии Евразийской эконом</w:t>
      </w:r>
      <w:r>
        <w:rPr>
          <w:rStyle w:val="s0"/>
        </w:rPr>
        <w:t xml:space="preserve">ической комиссии от 05.03.19 г. № 26 (вступило в силу по истечении 30 календарных дней с даты его официального </w:t>
      </w:r>
      <w:hyperlink r:id="rId9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991749">
      <w:pPr>
        <w:pStyle w:val="pj"/>
      </w:pPr>
      <w:hyperlink r:id="rId10" w:anchor="sub_id=1" w:history="1">
        <w:r>
          <w:rPr>
            <w:rStyle w:val="a4"/>
          </w:rPr>
          <w:t>Решением</w:t>
        </w:r>
      </w:hyperlink>
      <w:r>
        <w:rPr>
          <w:rStyle w:val="s0"/>
        </w:rPr>
        <w:t xml:space="preserve"> Коллегии Евразийской экономической комиссии от 10.09.19 г. № 150 (вступило в силу по истечении 30 календарных дней с даты его официального </w:t>
      </w:r>
      <w:hyperlink r:id="rId11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991749">
      <w:pPr>
        <w:pStyle w:val="pj"/>
      </w:pPr>
      <w:hyperlink r:id="rId12" w:anchor="sub_id=200" w:history="1">
        <w:r>
          <w:rPr>
            <w:rStyle w:val="a4"/>
          </w:rPr>
          <w:t>Решением</w:t>
        </w:r>
      </w:hyperlink>
      <w:r>
        <w:rPr>
          <w:rStyle w:val="s0"/>
        </w:rPr>
        <w:t xml:space="preserve"> Коллегии Евразийской экономической комиссии от 06.04.21 г. № 43 (вступило в силу по истечении 30 календарных дней с даты его официального </w:t>
      </w:r>
      <w:hyperlink r:id="rId13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991749">
      <w:pPr>
        <w:pStyle w:val="pj"/>
      </w:pPr>
      <w:hyperlink r:id="rId14" w:history="1">
        <w:r>
          <w:rPr>
            <w:rStyle w:val="a4"/>
          </w:rPr>
          <w:t>Решением</w:t>
        </w:r>
      </w:hyperlink>
      <w:r>
        <w:rPr>
          <w:rStyle w:val="s0"/>
        </w:rPr>
        <w:t xml:space="preserve"> Коллегии Евразийской экономической комиссии от 19.03.24 г. № 22 (</w:t>
      </w:r>
      <w:hyperlink r:id="rId15" w:anchor="sub_id=200" w:history="1">
        <w:r>
          <w:rPr>
            <w:rStyle w:val="a4"/>
          </w:rPr>
          <w:t>вступило в силу</w:t>
        </w:r>
      </w:hyperlink>
      <w:r>
        <w:rPr>
          <w:rStyle w:val="s0"/>
        </w:rPr>
        <w:t xml:space="preserve"> с 20 апреля 2024 г.);</w:t>
      </w:r>
    </w:p>
    <w:p w:rsidR="00000000" w:rsidRDefault="00991749">
      <w:pPr>
        <w:pStyle w:val="pj"/>
      </w:pPr>
      <w:hyperlink r:id="rId16" w:anchor="sub_id=3400" w:history="1">
        <w:r>
          <w:rPr>
            <w:rStyle w:val="a4"/>
          </w:rPr>
          <w:t>Решением</w:t>
        </w:r>
      </w:hyperlink>
      <w:r>
        <w:rPr>
          <w:rStyle w:val="s0"/>
        </w:rPr>
        <w:t xml:space="preserve"> Совета Евразийской экономической комиссии от 22.04.24 г. № 54 (</w:t>
      </w:r>
      <w:hyperlink r:id="rId17" w:history="1">
        <w:r>
          <w:rPr>
            <w:rStyle w:val="a4"/>
          </w:rPr>
          <w:t>вступило в силу</w:t>
        </w:r>
      </w:hyperlink>
      <w:r>
        <w:rPr>
          <w:rStyle w:val="s0"/>
        </w:rPr>
        <w:t xml:space="preserve"> с 25 июля 2024 г.).</w:t>
      </w:r>
    </w:p>
    <w:p w:rsidR="00000000" w:rsidRDefault="00991749">
      <w:pPr>
        <w:pStyle w:val="pj"/>
      </w:pPr>
      <w:r>
        <w:rPr>
          <w:rStyle w:val="s0"/>
        </w:rPr>
        <w:t> </w:t>
      </w:r>
    </w:p>
    <w:p w:rsidR="00000000" w:rsidRDefault="00991749">
      <w:pPr>
        <w:pStyle w:val="pj"/>
      </w:pPr>
      <w:r>
        <w:rPr>
          <w:rStyle w:val="s0"/>
        </w:rPr>
        <w:t>Предыдущие редакции:</w:t>
      </w:r>
    </w:p>
    <w:p w:rsidR="00000000" w:rsidRDefault="00991749">
      <w:pPr>
        <w:pStyle w:val="pj"/>
      </w:pPr>
      <w:r>
        <w:rPr>
          <w:rStyle w:val="s0"/>
        </w:rPr>
        <w:t> </w:t>
      </w:r>
    </w:p>
    <w:p w:rsidR="00000000" w:rsidRDefault="00991749">
      <w:pPr>
        <w:pStyle w:val="pj"/>
      </w:pPr>
      <w:hyperlink r:id="rId18" w:history="1">
        <w:r>
          <w:rPr>
            <w:rStyle w:val="a4"/>
          </w:rPr>
          <w:t>редакция</w:t>
        </w:r>
      </w:hyperlink>
      <w:r>
        <w:rPr>
          <w:rStyle w:val="s0"/>
        </w:rPr>
        <w:t>, действовавшая до внесения изменений от 05.03.19 г.</w:t>
      </w:r>
    </w:p>
    <w:p w:rsidR="00000000" w:rsidRDefault="00991749">
      <w:pPr>
        <w:pStyle w:val="pj"/>
      </w:pPr>
      <w:hyperlink r:id="rId19" w:history="1">
        <w:r>
          <w:rPr>
            <w:rStyle w:val="a4"/>
          </w:rPr>
          <w:t>редакция</w:t>
        </w:r>
      </w:hyperlink>
      <w:r>
        <w:t>, действовавшая до внесения изменений от 10.09.19 г.</w:t>
      </w:r>
    </w:p>
    <w:p w:rsidR="00000000" w:rsidRDefault="00991749">
      <w:pPr>
        <w:pStyle w:val="pj"/>
      </w:pPr>
      <w:hyperlink r:id="rId20" w:history="1">
        <w:r>
          <w:rPr>
            <w:rStyle w:val="a4"/>
          </w:rPr>
          <w:t>редакция</w:t>
        </w:r>
      </w:hyperlink>
      <w:r>
        <w:t>, действовавшая до внесения изменений от 06.04.21 г.</w:t>
      </w:r>
    </w:p>
    <w:p w:rsidR="00000000" w:rsidRDefault="00991749">
      <w:pPr>
        <w:pStyle w:val="pj"/>
      </w:pPr>
      <w:hyperlink r:id="rId21" w:history="1">
        <w:r>
          <w:rPr>
            <w:rStyle w:val="a4"/>
          </w:rPr>
          <w:t>ре</w:t>
        </w:r>
        <w:r>
          <w:rPr>
            <w:rStyle w:val="a4"/>
          </w:rPr>
          <w:t>дакция</w:t>
        </w:r>
      </w:hyperlink>
      <w:r>
        <w:t>, действовавшая до внесения изменений от 19.03.24 г.</w:t>
      </w:r>
    </w:p>
    <w:p w:rsidR="00000000" w:rsidRDefault="00991749">
      <w:pPr>
        <w:pStyle w:val="pj"/>
      </w:pPr>
      <w:hyperlink r:id="rId22" w:history="1">
        <w:r>
          <w:rPr>
            <w:rStyle w:val="a4"/>
          </w:rPr>
          <w:t>редакция</w:t>
        </w:r>
      </w:hyperlink>
      <w:r>
        <w:t>, действовавшая до внесения изменений от 22.04.24 г.</w:t>
      </w:r>
    </w:p>
    <w:sectPr w:rsidR="00000000">
      <w:headerReference w:type="even" r:id="rId23"/>
      <w:headerReference w:type="default" r:id="rId24"/>
      <w:footerReference w:type="even" r:id="rId25"/>
      <w:footerReference w:type="default" r:id="rId26"/>
      <w:headerReference w:type="first" r:id="rId27"/>
      <w:footerReference w:type="first" r:id="rId28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91749" w:rsidRDefault="00991749" w:rsidP="00991749">
      <w:r>
        <w:separator/>
      </w:r>
    </w:p>
  </w:endnote>
  <w:endnote w:type="continuationSeparator" w:id="0">
    <w:p w:rsidR="00991749" w:rsidRDefault="00991749" w:rsidP="0099174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91749" w:rsidRDefault="00991749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91749" w:rsidRDefault="00991749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91749" w:rsidRDefault="00991749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91749" w:rsidRDefault="00991749" w:rsidP="00991749">
      <w:r>
        <w:separator/>
      </w:r>
    </w:p>
  </w:footnote>
  <w:footnote w:type="continuationSeparator" w:id="0">
    <w:p w:rsidR="00991749" w:rsidRDefault="00991749" w:rsidP="00991749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91749" w:rsidRDefault="00991749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91749" w:rsidRDefault="00991749" w:rsidP="00991749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991749" w:rsidRPr="00991749" w:rsidRDefault="00991749" w:rsidP="00991749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Решение Коллегии Евразийской экономической комиссии от 11 декабря 2018 года № 203 «О некоторых вопросах применения таможенных процедур» (г. Москва) (с изменениями и дополнениями по состоянию на 25.07.2024 г.)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91749" w:rsidRDefault="00991749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991749"/>
    <w:rsid w:val="009917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991749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991749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991749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991749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991749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991749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991749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991749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9355977" TargetMode="External"/><Relationship Id="rId13" Type="http://schemas.openxmlformats.org/officeDocument/2006/relationships/hyperlink" Target="http://online.zakon.kz/Document/?doc_id=39917793" TargetMode="External"/><Relationship Id="rId18" Type="http://schemas.openxmlformats.org/officeDocument/2006/relationships/hyperlink" Target="http://online.zakon.kz/Document/?doc_id=39757772" TargetMode="External"/><Relationship Id="rId26" Type="http://schemas.openxmlformats.org/officeDocument/2006/relationships/footer" Target="footer2.xml"/><Relationship Id="rId3" Type="http://schemas.openxmlformats.org/officeDocument/2006/relationships/settings" Target="settings.xml"/><Relationship Id="rId21" Type="http://schemas.openxmlformats.org/officeDocument/2006/relationships/hyperlink" Target="http://online.zakon.kz/Document/?doc_id=38089989" TargetMode="External"/><Relationship Id="rId7" Type="http://schemas.openxmlformats.org/officeDocument/2006/relationships/hyperlink" Target="http://www.eurasiancommission.org/ru/Pages/default.aspx" TargetMode="External"/><Relationship Id="rId12" Type="http://schemas.openxmlformats.org/officeDocument/2006/relationships/hyperlink" Target="http://online.zakon.kz/Document/?doc_id=36624965" TargetMode="External"/><Relationship Id="rId17" Type="http://schemas.openxmlformats.org/officeDocument/2006/relationships/hyperlink" Target="http://online.zakon.kz/Document/?doc_id=37232608" TargetMode="External"/><Relationship Id="rId25" Type="http://schemas.openxmlformats.org/officeDocument/2006/relationships/footer" Target="footer1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7232608" TargetMode="External"/><Relationship Id="rId20" Type="http://schemas.openxmlformats.org/officeDocument/2006/relationships/hyperlink" Target="http://online.zakon.kz/Document/?doc_id=37879769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9064055" TargetMode="External"/><Relationship Id="rId24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5491962" TargetMode="External"/><Relationship Id="rId23" Type="http://schemas.openxmlformats.org/officeDocument/2006/relationships/header" Target="header1.xml"/><Relationship Id="rId28" Type="http://schemas.openxmlformats.org/officeDocument/2006/relationships/footer" Target="footer3.xml"/><Relationship Id="rId10" Type="http://schemas.openxmlformats.org/officeDocument/2006/relationships/hyperlink" Target="http://online.zakon.kz/Document/?doc_id=39813189" TargetMode="External"/><Relationship Id="rId19" Type="http://schemas.openxmlformats.org/officeDocument/2006/relationships/hyperlink" Target="http://online.zakon.kz/Document/?doc_id=3243184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2060321" TargetMode="External"/><Relationship Id="rId14" Type="http://schemas.openxmlformats.org/officeDocument/2006/relationships/hyperlink" Target="http://online.zakon.kz/Document/?doc_id=35491962" TargetMode="External"/><Relationship Id="rId22" Type="http://schemas.openxmlformats.org/officeDocument/2006/relationships/hyperlink" Target="http://online.zakon.kz/Document/?doc_id=39582098" TargetMode="External"/><Relationship Id="rId27" Type="http://schemas.openxmlformats.org/officeDocument/2006/relationships/header" Target="header3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188</Words>
  <Characters>2272</Characters>
  <Application>Microsoft Office Word</Application>
  <DocSecurity>0</DocSecurity>
  <Lines>18</Lines>
  <Paragraphs>4</Paragraphs>
  <ScaleCrop>false</ScaleCrop>
  <Company>SPecialiST RePack</Company>
  <LinksUpToDate>false</LinksUpToDate>
  <CharactersWithSpaces>2456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Решение Коллегии Евразийской экономической комиссии от 11 декабря 2018 года № 203 «О некоторых вопросах применения таможенных процедур» (г. Москва) (с изменениями и дополнениями по состоянию на 25.07.2024 г.)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2024-09-01T21:09:00Z</dcterms:created>
  <dcterms:modified xsi:type="dcterms:W3CDTF">2024-09-01T21:09:00Z</dcterms:modified>
</cp:coreProperties>
</file>