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AD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13 шілдедегі № 563 Қаулысы</w:t>
      </w:r>
    </w:p>
    <w:p w:rsidR="00000000" w:rsidRDefault="00741AD2">
      <w:pPr>
        <w:pStyle w:val="pj"/>
      </w:pPr>
      <w:r>
        <w:rPr>
          <w:rStyle w:val="s0"/>
          <w:b/>
          <w:bCs/>
        </w:rPr>
        <w:t> </w:t>
      </w:r>
    </w:p>
    <w:p w:rsidR="00000000" w:rsidRDefault="00741AD2">
      <w:pPr>
        <w:pStyle w:val="pj"/>
      </w:pPr>
      <w:r>
        <w:rPr>
          <w:rStyle w:val="s0"/>
        </w:rPr>
        <w:t xml:space="preserve">Жариялануы: </w:t>
      </w:r>
      <w:hyperlink r:id="rId7" w:anchor="!/doc/183942/kaz" w:history="1">
        <w:r>
          <w:rPr>
            <w:rStyle w:val="a4"/>
          </w:rPr>
          <w:t>«ҚР НҚА электрондық түрдегі эталондық бақылау банкі» АЖ 2023 ж. 19 шілдеде</w:t>
        </w:r>
      </w:hyperlink>
    </w:p>
    <w:p w:rsidR="00000000" w:rsidRDefault="00741AD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AD2" w:rsidRDefault="00741AD2" w:rsidP="00741AD2">
      <w:r>
        <w:separator/>
      </w:r>
    </w:p>
  </w:endnote>
  <w:endnote w:type="continuationSeparator" w:id="0">
    <w:p w:rsidR="00741AD2" w:rsidRDefault="00741AD2" w:rsidP="00741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AD2" w:rsidRDefault="00741AD2" w:rsidP="00741AD2">
      <w:r>
        <w:separator/>
      </w:r>
    </w:p>
  </w:footnote>
  <w:footnote w:type="continuationSeparator" w:id="0">
    <w:p w:rsidR="00741AD2" w:rsidRDefault="00741AD2" w:rsidP="00741A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 w:rsidP="00741A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AD2" w:rsidRPr="00741AD2" w:rsidRDefault="00741AD2" w:rsidP="00741A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13 шілдедегі № 563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AD2" w:rsidRDefault="00741A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AD2"/>
    <w:rsid w:val="0074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A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A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A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A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A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A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A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A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13 шілдедегі № 563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2024-06-19T05:53:00Z</dcterms:created>
  <dcterms:modified xsi:type="dcterms:W3CDTF">2024-06-19T05:53:00Z</dcterms:modified>
</cp:coreProperties>
</file>