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6725">
      <w:pPr>
        <w:pStyle w:val="pj"/>
      </w:pPr>
      <w:bookmarkStart w:id="0" w:name="_GoBack"/>
      <w:bookmarkEnd w:id="0"/>
      <w:r>
        <w:rPr>
          <w:rStyle w:val="s0"/>
          <w:b/>
          <w:bCs/>
        </w:rPr>
        <w:t>Единый таможенный тариф Евразийского экономического союза (ЕТТ ЕАЭС). Раздел XVII. Средства наземного транспорта, летательные аппараты, плавучие средства и относящиеся к транспорту устройства и оборудование (с изменениями по состоянию на 20.03.2023 г.)</w:t>
      </w:r>
    </w:p>
    <w:p w:rsidR="00000000" w:rsidRDefault="000B6725">
      <w:pPr>
        <w:pStyle w:val="pj"/>
      </w:pPr>
      <w:r>
        <w:rPr>
          <w:rStyle w:val="s0"/>
          <w:b/>
          <w:bCs/>
        </w:rPr>
        <w:t> </w:t>
      </w:r>
    </w:p>
    <w:p w:rsidR="00000000" w:rsidRDefault="000B6725">
      <w:pPr>
        <w:pStyle w:val="pj"/>
      </w:pPr>
      <w:r>
        <w:rPr>
          <w:rStyle w:val="s0"/>
        </w:rPr>
        <w:t>Внесены изменения:</w:t>
      </w:r>
    </w:p>
    <w:p w:rsidR="00000000" w:rsidRDefault="000B6725">
      <w:pPr>
        <w:pStyle w:val="pj"/>
      </w:pPr>
      <w:r>
        <w:rPr>
          <w:rStyle w:val="s0"/>
        </w:rPr>
        <w:t> </w:t>
      </w:r>
    </w:p>
    <w:p w:rsidR="00000000" w:rsidRDefault="000B6725">
      <w:pPr>
        <w:pStyle w:val="pj"/>
      </w:pPr>
      <w:hyperlink r:id="rId7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29.03.22 г. № 50 (вступило в силу по истечении 10 календарных дней с даты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B6725">
      <w:pPr>
        <w:pStyle w:val="pj"/>
      </w:pPr>
      <w:hyperlink r:id="rId9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12.04.22 г. № 63 (</w:t>
      </w:r>
      <w:hyperlink r:id="rId10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25 апреля 2022 г. и распространяется на правоотношения, возникшие с 28 марта 2022 г.);</w:t>
      </w:r>
    </w:p>
    <w:p w:rsidR="00000000" w:rsidRDefault="000B6725">
      <w:pPr>
        <w:pStyle w:val="pj"/>
      </w:pPr>
      <w:hyperlink r:id="rId11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</w:t>
      </w:r>
      <w:r>
        <w:rPr>
          <w:rStyle w:val="s0"/>
        </w:rPr>
        <w:t>омической комиссии от 13.09.22 г. № 129 (</w:t>
      </w:r>
      <w:hyperlink r:id="rId12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7 октября 2022 г. и распространяется на правоотношения, возникшие с 1 октября 2022 г.);</w:t>
      </w:r>
    </w:p>
    <w:p w:rsidR="00000000" w:rsidRDefault="000B6725">
      <w:pPr>
        <w:pStyle w:val="pj"/>
      </w:pPr>
      <w:hyperlink r:id="rId1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07.02.23 г. № 16 (</w:t>
      </w:r>
      <w:hyperlink r:id="rId14" w:anchor="sub_id=3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20 марта 2023 г. и распространяется на правоот</w:t>
      </w:r>
      <w:r>
        <w:rPr>
          <w:rStyle w:val="s0"/>
        </w:rPr>
        <w:t>ношения, возникшие с 1 марта 2023 г.)</w:t>
      </w:r>
    </w:p>
    <w:p w:rsidR="00000000" w:rsidRDefault="000B6725">
      <w:pPr>
        <w:pStyle w:val="pj"/>
      </w:pPr>
      <w:r>
        <w:rPr>
          <w:rStyle w:val="s0"/>
        </w:rPr>
        <w:t> </w:t>
      </w:r>
    </w:p>
    <w:p w:rsidR="00000000" w:rsidRDefault="000B6725">
      <w:pPr>
        <w:pStyle w:val="pj"/>
      </w:pPr>
      <w:r>
        <w:rPr>
          <w:rStyle w:val="s0"/>
        </w:rPr>
        <w:t>Предыдущие редакции:</w:t>
      </w:r>
    </w:p>
    <w:p w:rsidR="00000000" w:rsidRDefault="000B6725">
      <w:pPr>
        <w:pStyle w:val="pj"/>
      </w:pPr>
      <w:r>
        <w:rPr>
          <w:rStyle w:val="s0"/>
        </w:rPr>
        <w:t> </w:t>
      </w:r>
    </w:p>
    <w:p w:rsidR="00000000" w:rsidRDefault="000B672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29.03.22 г.</w:t>
      </w:r>
    </w:p>
    <w:p w:rsidR="00000000" w:rsidRDefault="000B6725">
      <w:pPr>
        <w:pStyle w:val="pj"/>
      </w:pPr>
      <w:hyperlink r:id="rId16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rPr>
          <w:rStyle w:val="s0"/>
        </w:rPr>
        <w:t>, действовавшая до внесения изменений от 12.04.22 г.</w:t>
      </w:r>
    </w:p>
    <w:p w:rsidR="00000000" w:rsidRDefault="000B6725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13.09.22 г.</w:t>
      </w:r>
    </w:p>
    <w:p w:rsidR="00000000" w:rsidRDefault="000B6725">
      <w:pPr>
        <w:pStyle w:val="pj"/>
      </w:pPr>
      <w:hyperlink r:id="rId18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rPr>
          <w:rStyle w:val="s0"/>
        </w:rPr>
        <w:t>, действовавшая до внесения изменений от 07.02.23 г.</w:t>
      </w:r>
    </w:p>
    <w:p w:rsidR="00000000" w:rsidRDefault="000B6725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725" w:rsidRDefault="000B6725" w:rsidP="000B6725">
      <w:r>
        <w:separator/>
      </w:r>
    </w:p>
  </w:endnote>
  <w:endnote w:type="continuationSeparator" w:id="0">
    <w:p w:rsidR="000B6725" w:rsidRDefault="000B6725" w:rsidP="000B6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5" w:rsidRDefault="000B67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5" w:rsidRDefault="000B67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5" w:rsidRDefault="000B67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725" w:rsidRDefault="000B6725" w:rsidP="000B6725">
      <w:r>
        <w:separator/>
      </w:r>
    </w:p>
  </w:footnote>
  <w:footnote w:type="continuationSeparator" w:id="0">
    <w:p w:rsidR="000B6725" w:rsidRDefault="000B6725" w:rsidP="000B67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5" w:rsidRDefault="000B67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5" w:rsidRDefault="000B6725" w:rsidP="000B67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6725" w:rsidRPr="000B6725" w:rsidRDefault="000B6725" w:rsidP="000B67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Единый таможенный тариф Евразийского экономического союза (ЕТТ ЕАЭС). Раздел XVII. Средства наземного транспорта, летательные аппараты, плавучие средства и относящиеся к транспорту устройства и оборудование (с изменениями по состоянию на 20.03.2023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725" w:rsidRDefault="000B67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6725"/>
    <w:rsid w:val="000B6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67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67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67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67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67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67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67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67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62409" TargetMode="External"/><Relationship Id="rId13" Type="http://schemas.openxmlformats.org/officeDocument/2006/relationships/hyperlink" Target="http://online.zakon.kz/Document/?doc_id=32544644" TargetMode="External"/><Relationship Id="rId18" Type="http://schemas.openxmlformats.org/officeDocument/2006/relationships/hyperlink" Target="http://online.zakon.kz/Document/?doc_id=3773862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3995235" TargetMode="External"/><Relationship Id="rId12" Type="http://schemas.openxmlformats.org/officeDocument/2006/relationships/hyperlink" Target="http://online.zakon.kz/Document/?doc_id=33963869" TargetMode="External"/><Relationship Id="rId17" Type="http://schemas.openxmlformats.org/officeDocument/2006/relationships/hyperlink" Target="http://online.zakon.kz/Document/?doc_id=3288325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42727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96386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2793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212203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22035" TargetMode="External"/><Relationship Id="rId14" Type="http://schemas.openxmlformats.org/officeDocument/2006/relationships/hyperlink" Target="http://online.zakon.kz/Document/?doc_id=3254464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1930</Characters>
  <Application>Microsoft Office Word</Application>
  <DocSecurity>0</DocSecurity>
  <Lines>16</Lines>
  <Paragraphs>4</Paragraphs>
  <ScaleCrop>false</ScaleCrop>
  <Company/>
  <LinksUpToDate>false</LinksUpToDate>
  <CharactersWithSpaces>2100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Единый таможенный тариф Евразийского экономического союза (ЕТТ ЕАЭС). Раздел XVII. Средства наземного транспорта, летательные аппараты, плавучие средства и относящиеся к транспорту устройства и оборудование (с изменениями по состоянию на 20.03.2023 г.) (©Paragraph 2023)</dc:title>
  <dc:subject/>
  <dc:creator>Сергей М</dc:creator>
  <cp:keywords/>
  <dc:description/>
  <cp:lastModifiedBy>Сергей М</cp:lastModifiedBy>
  <cp:revision>2</cp:revision>
  <dcterms:created xsi:type="dcterms:W3CDTF">2023-11-03T21:51:00Z</dcterms:created>
  <dcterms:modified xsi:type="dcterms:W3CDTF">2023-11-03T21:51:00Z</dcterms:modified>
</cp:coreProperties>
</file>