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31B0">
      <w:pPr>
        <w:pStyle w:val="pj"/>
      </w:pPr>
      <w:bookmarkStart w:id="0" w:name="_GoBack"/>
      <w:bookmarkEnd w:id="0"/>
      <w:r>
        <w:rPr>
          <w:rStyle w:val="s0"/>
          <w:b/>
          <w:bCs/>
        </w:rPr>
        <w:t>«Дайындаушы немесе сатушы өлшеп-ораған кез келген түрдегі қаптамадағы өнімнің, сондай-ақ өткізу кезіндегі импорттаушы ңкелген өлшеніп-оралған өнімнің жңне сауда операцияларын жасау кезінде иеліктен шығарылатын өнім санының сңйкестігін мемлекеттік метрологи</w:t>
      </w:r>
      <w:r>
        <w:rPr>
          <w:rStyle w:val="s0"/>
          <w:b/>
          <w:bCs/>
        </w:rPr>
        <w:t>ялық бақылау мақсатында анықтау жөніндегі тңртіпті айқындау қағидаларын бекіту туралы» Қазақстан Республикасы Сауда жңне интеграция министрінің 2021 жылғы 30 маусымдағы № 436-НҚ бұйрығы (2023.16.04. берілген өзгерістермен)</w:t>
      </w:r>
    </w:p>
    <w:p w:rsidR="00000000" w:rsidRDefault="00E531B0">
      <w:pPr>
        <w:pStyle w:val="pj"/>
      </w:pPr>
      <w:r>
        <w:rPr>
          <w:rStyle w:val="s0"/>
          <w:b/>
          <w:bCs/>
        </w:rPr>
        <w:t> </w:t>
      </w:r>
    </w:p>
    <w:p w:rsidR="00000000" w:rsidRDefault="00E531B0">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9 шілдеде № 23411 тіркелді</w:t>
      </w:r>
    </w:p>
    <w:p w:rsidR="00000000" w:rsidRDefault="00E531B0">
      <w:pPr>
        <w:pStyle w:val="pj"/>
      </w:pPr>
      <w:r>
        <w:rPr>
          <w:rStyle w:val="s0"/>
        </w:rPr>
        <w:t> </w:t>
      </w:r>
    </w:p>
    <w:p w:rsidR="00000000" w:rsidRDefault="00E531B0">
      <w:pPr>
        <w:pStyle w:val="pj"/>
      </w:pPr>
      <w:r>
        <w:rPr>
          <w:rStyle w:val="s0"/>
        </w:rPr>
        <w:t xml:space="preserve">Жариялануы: </w:t>
      </w:r>
      <w:hyperlink r:id="rId7" w:anchor="!/doc/156894/kaz" w:history="1">
        <w:r>
          <w:rPr>
            <w:rStyle w:val="a4"/>
          </w:rPr>
          <w:t>«ҚР НҚА электрондық түрдегі эталондық бақылау банкі»</w:t>
        </w:r>
        <w:r>
          <w:rPr>
            <w:rStyle w:val="a4"/>
          </w:rPr>
          <w:t xml:space="preserve"> АЖ 2021 ж. 15 шілдеде</w:t>
        </w:r>
      </w:hyperlink>
    </w:p>
    <w:p w:rsidR="00000000" w:rsidRDefault="00E531B0">
      <w:pPr>
        <w:pStyle w:val="pj"/>
      </w:pPr>
      <w:r>
        <w:rPr>
          <w:b/>
          <w:bCs/>
        </w:rPr>
        <w:t> </w:t>
      </w:r>
    </w:p>
    <w:p w:rsidR="00000000" w:rsidRDefault="00E531B0">
      <w:pPr>
        <w:pStyle w:val="pj"/>
      </w:pPr>
      <w:r>
        <w:rPr>
          <w:rStyle w:val="s0"/>
        </w:rPr>
        <w:t>Енгізілген өзгерістер:</w:t>
      </w:r>
    </w:p>
    <w:p w:rsidR="00000000" w:rsidRDefault="00E531B0">
      <w:pPr>
        <w:pStyle w:val="pj"/>
      </w:pPr>
      <w:r>
        <w:rPr>
          <w:rStyle w:val="s0"/>
        </w:rPr>
        <w:t> </w:t>
      </w:r>
    </w:p>
    <w:p w:rsidR="00000000" w:rsidRDefault="00E531B0">
      <w:pPr>
        <w:pStyle w:val="pj"/>
      </w:pPr>
      <w:r>
        <w:rPr>
          <w:rStyle w:val="s0"/>
        </w:rPr>
        <w:t>ҚР</w:t>
      </w:r>
      <w:r>
        <w:rPr>
          <w:rStyle w:val="s0"/>
        </w:rPr>
        <w:t xml:space="preserve"> Премьер-Министрі орынбасарының - Сауда және интеграция министрінің м.а. 2023.30.03. № 124-НҚ </w:t>
      </w:r>
      <w:hyperlink r:id="rId8" w:anchor="sub_id=500" w:history="1">
        <w:r>
          <w:rPr>
            <w:rStyle w:val="a4"/>
          </w:rPr>
          <w:t>бұйрығымен</w:t>
        </w:r>
      </w:hyperlink>
      <w:r>
        <w:rPr>
          <w:rStyle w:val="s0"/>
        </w:rPr>
        <w:t xml:space="preserve"> (2023 ж. 16 сәуірд</w:t>
      </w:r>
      <w:r>
        <w:rPr>
          <w:rStyle w:val="s0"/>
        </w:rPr>
        <w:t xml:space="preserve">ен бастап </w:t>
      </w:r>
      <w:hyperlink r:id="rId9" w:anchor="sub_id=4" w:history="1">
        <w:r>
          <w:rPr>
            <w:rStyle w:val="a4"/>
          </w:rPr>
          <w:t>қолданысқа</w:t>
        </w:r>
        <w:r>
          <w:rPr>
            <w:rStyle w:val="a4"/>
          </w:rPr>
          <w:t xml:space="preserve"> енгізілді</w:t>
        </w:r>
      </w:hyperlink>
      <w:r>
        <w:rPr>
          <w:rStyle w:val="s0"/>
        </w:rPr>
        <w:t>)</w:t>
      </w:r>
    </w:p>
    <w:p w:rsidR="00000000" w:rsidRDefault="00E531B0">
      <w:pPr>
        <w:pStyle w:val="pj"/>
      </w:pPr>
      <w:r>
        <w:rPr>
          <w:rStyle w:val="s0"/>
        </w:rPr>
        <w:t> </w:t>
      </w:r>
    </w:p>
    <w:p w:rsidR="00000000" w:rsidRDefault="00E531B0">
      <w:pPr>
        <w:pStyle w:val="pj"/>
      </w:pPr>
      <w:r>
        <w:rPr>
          <w:rStyle w:val="s0"/>
        </w:rPr>
        <w:t>Бұрынғы редакциялар:</w:t>
      </w:r>
    </w:p>
    <w:p w:rsidR="00000000" w:rsidRDefault="00E531B0">
      <w:pPr>
        <w:pStyle w:val="pj"/>
      </w:pPr>
      <w:r>
        <w:rPr>
          <w:rStyle w:val="s0"/>
        </w:rPr>
        <w:t> </w:t>
      </w:r>
    </w:p>
    <w:p w:rsidR="00000000" w:rsidRDefault="00E531B0">
      <w:pPr>
        <w:pStyle w:val="pj"/>
      </w:pPr>
      <w:r>
        <w:rPr>
          <w:rStyle w:val="s0"/>
        </w:rPr>
        <w:t xml:space="preserve">2023 ж. 30 наурызға дейін қолданылған </w:t>
      </w:r>
      <w:hyperlink r:id="rId10" w:history="1">
        <w:r>
          <w:rPr>
            <w:rStyle w:val="a4"/>
          </w:rPr>
          <w:t>редакция</w:t>
        </w:r>
      </w:hyperlink>
    </w:p>
    <w:p w:rsidR="00000000" w:rsidRDefault="00E531B0">
      <w:pPr>
        <w:pStyle w:val="pj"/>
      </w:pPr>
      <w:r>
        <w:rPr>
          <w:rStyle w:val="s0"/>
        </w:rPr>
        <w:t> </w:t>
      </w:r>
    </w:p>
    <w:p w:rsidR="00000000" w:rsidRDefault="00E531B0">
      <w:pPr>
        <w:pStyle w:val="pj"/>
      </w:pPr>
      <w:r>
        <w:rPr>
          <w:rStyle w:val="s0"/>
        </w:rPr>
        <w:t> </w:t>
      </w:r>
    </w:p>
    <w:p w:rsidR="00000000" w:rsidRDefault="00E531B0">
      <w:pPr>
        <w:pStyle w:val="pj"/>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31B0" w:rsidRDefault="00E531B0" w:rsidP="00E531B0">
      <w:r>
        <w:separator/>
      </w:r>
    </w:p>
  </w:endnote>
  <w:endnote w:type="continuationSeparator" w:id="0">
    <w:p w:rsidR="00E531B0" w:rsidRDefault="00E531B0" w:rsidP="00E53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1B0" w:rsidRDefault="00E531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1B0" w:rsidRDefault="00E531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1B0" w:rsidRDefault="00E531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31B0" w:rsidRDefault="00E531B0" w:rsidP="00E531B0">
      <w:r>
        <w:separator/>
      </w:r>
    </w:p>
  </w:footnote>
  <w:footnote w:type="continuationSeparator" w:id="0">
    <w:p w:rsidR="00E531B0" w:rsidRDefault="00E531B0" w:rsidP="00E531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1B0" w:rsidRDefault="00E531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1B0" w:rsidRDefault="00E531B0" w:rsidP="00E531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31B0" w:rsidRPr="00E531B0" w:rsidRDefault="00E531B0" w:rsidP="00E531B0">
    <w:pPr>
      <w:pStyle w:val="a6"/>
      <w:spacing w:after="100"/>
      <w:jc w:val="right"/>
      <w:rPr>
        <w:rFonts w:ascii="Arial" w:hAnsi="Arial" w:cs="Arial"/>
        <w:color w:val="808080"/>
        <w:sz w:val="20"/>
      </w:rPr>
    </w:pPr>
    <w:r>
      <w:rPr>
        <w:rFonts w:ascii="Arial" w:hAnsi="Arial" w:cs="Arial"/>
        <w:color w:val="808080"/>
        <w:sz w:val="20"/>
      </w:rPr>
      <w:t>Документ: «Дайындаушы немесе сатушы өлшеп-ораған кез келген түрдегі қаптамадағы өнімнің, сондай-ақ өткізу кезіндегі импорттаушы әкелген өлшеніп-оралған өнімнің және сауда операцияларын жасау кезінде иеліктен шығарылатын өнім санының сәйкестігін мемлекеттік метрологиялық бақылау мақсатында анықтау жөніндегі тәртіпті айқындау қағидаларын бекіту туралы» Қазақстан Республикасы Сауда және интеграция министрінің 2021 жылғы 30 маусымдағы № 436-НҚ бұйрығы (2023.16.04.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31B0" w:rsidRDefault="00E531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31B0"/>
    <w:rsid w:val="00E531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31B0"/>
    <w:pPr>
      <w:tabs>
        <w:tab w:val="center" w:pos="4677"/>
        <w:tab w:val="right" w:pos="9355"/>
      </w:tabs>
    </w:pPr>
  </w:style>
  <w:style w:type="character" w:customStyle="1" w:styleId="a7">
    <w:name w:val="Верхний колонтитул Знак"/>
    <w:basedOn w:val="a0"/>
    <w:link w:val="a6"/>
    <w:uiPriority w:val="99"/>
    <w:rsid w:val="00E531B0"/>
    <w:rPr>
      <w:rFonts w:eastAsiaTheme="minorEastAsia"/>
      <w:sz w:val="24"/>
      <w:szCs w:val="24"/>
    </w:rPr>
  </w:style>
  <w:style w:type="paragraph" w:styleId="a8">
    <w:name w:val="footer"/>
    <w:basedOn w:val="a"/>
    <w:link w:val="a9"/>
    <w:uiPriority w:val="99"/>
    <w:unhideWhenUsed/>
    <w:rsid w:val="00E531B0"/>
    <w:pPr>
      <w:tabs>
        <w:tab w:val="center" w:pos="4677"/>
        <w:tab w:val="right" w:pos="9355"/>
      </w:tabs>
    </w:pPr>
  </w:style>
  <w:style w:type="character" w:customStyle="1" w:styleId="a9">
    <w:name w:val="Нижний колонтитул Знак"/>
    <w:basedOn w:val="a0"/>
    <w:link w:val="a8"/>
    <w:uiPriority w:val="99"/>
    <w:rsid w:val="00E531B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31B0"/>
    <w:pPr>
      <w:tabs>
        <w:tab w:val="center" w:pos="4677"/>
        <w:tab w:val="right" w:pos="9355"/>
      </w:tabs>
    </w:pPr>
  </w:style>
  <w:style w:type="character" w:customStyle="1" w:styleId="a7">
    <w:name w:val="Верхний колонтитул Знак"/>
    <w:basedOn w:val="a0"/>
    <w:link w:val="a6"/>
    <w:uiPriority w:val="99"/>
    <w:rsid w:val="00E531B0"/>
    <w:rPr>
      <w:rFonts w:eastAsiaTheme="minorEastAsia"/>
      <w:sz w:val="24"/>
      <w:szCs w:val="24"/>
    </w:rPr>
  </w:style>
  <w:style w:type="paragraph" w:styleId="a8">
    <w:name w:val="footer"/>
    <w:basedOn w:val="a"/>
    <w:link w:val="a9"/>
    <w:uiPriority w:val="99"/>
    <w:unhideWhenUsed/>
    <w:rsid w:val="00E531B0"/>
    <w:pPr>
      <w:tabs>
        <w:tab w:val="center" w:pos="4677"/>
        <w:tab w:val="right" w:pos="9355"/>
      </w:tabs>
    </w:pPr>
  </w:style>
  <w:style w:type="character" w:customStyle="1" w:styleId="a9">
    <w:name w:val="Нижний колонтитул Знак"/>
    <w:basedOn w:val="a0"/>
    <w:link w:val="a8"/>
    <w:uiPriority w:val="99"/>
    <w:rsid w:val="00E531B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84407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3982690" TargetMode="External"/><Relationship Id="rId4" Type="http://schemas.openxmlformats.org/officeDocument/2006/relationships/webSettings" Target="webSettings.xml"/><Relationship Id="rId9" Type="http://schemas.openxmlformats.org/officeDocument/2006/relationships/hyperlink" Target="http://online.zakon.kz/Document/?doc_id=3584407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112</Words>
  <Characters>1135</Characters>
  <Application>Microsoft Office Word</Application>
  <DocSecurity>0</DocSecurity>
  <Lines>9</Lines>
  <Paragraphs>2</Paragraphs>
  <ScaleCrop>false</ScaleCrop>
  <Company/>
  <LinksUpToDate>false</LinksUpToDate>
  <CharactersWithSpaces>1245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«Дайындаушы немесе сатушы өлшеп-ораған кез келген түрдегі қаптамадағы өнімнің, сондай-ақ өткізу кезіндегі импорттаушы әкелген өлшеніп-оралған өнімнің және сауда операцияларын жасау кезінде иеліктен шығарылатын өнім санының сәйкестігін мемлекеттік метрологиялық бақылау мақсатында анықтау жөніндегі тәртіпті айқындау қағидаларын бекіту туралы» Қазақстан Республикасы Сауда және интеграция министрінің 2021 жылғы 30 маусымдағы № 436-НҚ бұйрығы (2023.16.04. берілген өзгерістермен) (©Paragraph 2023)</dc:title>
  <dc:subject/>
  <dc:creator>Сергей М</dc:creator>
  <cp:keywords/>
  <dc:description/>
  <cp:lastModifiedBy>Сергей М</cp:lastModifiedBy>
  <cp:revision>2</cp:revision>
  <dcterms:created xsi:type="dcterms:W3CDTF">2023-11-06T14:12:00Z</dcterms:created>
  <dcterms:modified xsi:type="dcterms:W3CDTF">2023-11-06T14:12:00Z</dcterms:modified>
</cp:coreProperties>
</file>