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05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23 августа 2022 года № 58 «Об утверждении форм и сроков уведомления об итогах размещения эмиссионных ценных бумаг и (или) производных ценных бумаг, базо</w:t>
      </w:r>
      <w:r>
        <w:rPr>
          <w:rStyle w:val="s0"/>
          <w:b/>
          <w:bCs/>
        </w:rPr>
        <w:t>вым активом которых являются данные ценные бумаги, на территории иностранного государства, а также уведомления об итогах размещения депозитарных расписок или иных ценных бумаг, базовым активом которых являются эмиссионные ценные бумаги организаций-резидент</w:t>
      </w:r>
      <w:r>
        <w:rPr>
          <w:rStyle w:val="s0"/>
          <w:b/>
          <w:bCs/>
        </w:rPr>
        <w:t>ов Республики Казахстан»</w:t>
      </w:r>
    </w:p>
    <w:p w:rsidR="00000000" w:rsidRDefault="00A2005C">
      <w:pPr>
        <w:pStyle w:val="pj"/>
      </w:pPr>
      <w:r>
        <w:rPr>
          <w:rStyle w:val="s0"/>
          <w:b/>
          <w:bCs/>
        </w:rPr>
        <w:t> </w:t>
      </w:r>
    </w:p>
    <w:p w:rsidR="00000000" w:rsidRDefault="00A2005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2022 года под № 29311</w:t>
      </w:r>
    </w:p>
    <w:p w:rsidR="00000000" w:rsidRDefault="00A2005C">
      <w:pPr>
        <w:pStyle w:val="pj"/>
      </w:pPr>
      <w:r>
        <w:rPr>
          <w:rStyle w:val="s0"/>
        </w:rPr>
        <w:t> </w:t>
      </w:r>
    </w:p>
    <w:p w:rsidR="00000000" w:rsidRDefault="00A2005C">
      <w:pPr>
        <w:pStyle w:val="pj"/>
      </w:pPr>
      <w:r>
        <w:rPr>
          <w:rStyle w:val="s0"/>
        </w:rPr>
        <w:t xml:space="preserve">Опубликован: </w:t>
      </w:r>
      <w:hyperlink r:id="rId7" w:anchor="!/doc/171061/rus" w:history="1">
        <w:r>
          <w:rPr>
            <w:rStyle w:val="a4"/>
          </w:rPr>
          <w:t>ИС «Эталонный контрольный банк НПА РК в электронном виде» 2 сентября 2022 г.</w:t>
        </w:r>
      </w:hyperlink>
    </w:p>
    <w:p w:rsidR="00000000" w:rsidRDefault="00A2005C">
      <w:pPr>
        <w:pStyle w:val="pj"/>
      </w:pPr>
      <w:r>
        <w:rPr>
          <w:rStyle w:val="s0"/>
        </w:rPr>
        <w:t> </w:t>
      </w:r>
    </w:p>
    <w:p w:rsidR="00000000" w:rsidRDefault="00A2005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05C" w:rsidRDefault="00A2005C" w:rsidP="00A2005C">
      <w:r>
        <w:separator/>
      </w:r>
    </w:p>
  </w:endnote>
  <w:endnote w:type="continuationSeparator" w:id="0">
    <w:p w:rsidR="00A2005C" w:rsidRDefault="00A2005C" w:rsidP="00A20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05C" w:rsidRDefault="00A200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05C" w:rsidRDefault="00A200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05C" w:rsidRDefault="00A200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05C" w:rsidRDefault="00A2005C" w:rsidP="00A2005C">
      <w:r>
        <w:separator/>
      </w:r>
    </w:p>
  </w:footnote>
  <w:footnote w:type="continuationSeparator" w:id="0">
    <w:p w:rsidR="00A2005C" w:rsidRDefault="00A2005C" w:rsidP="00A20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05C" w:rsidRDefault="00A200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05C" w:rsidRDefault="00A2005C" w:rsidP="00A20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05C" w:rsidRPr="00A2005C" w:rsidRDefault="00A2005C" w:rsidP="00A20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23 августа 2022 года № 58 «Об утверждении форм и сроков уведомления об итогах размещения эмиссионных ценных бумаг и (или) производных ценных бумаг, базовым активом которых являются данные ценные бумаги, на территории иностранного государства, а также уведомления об итогах размещения депозитарных расписок или иных ценных бумаг, базовым активом которых являются эмиссионные ценные бумаги организаций-резидентов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05C" w:rsidRDefault="00A200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05C"/>
    <w:rsid w:val="00A20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0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0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0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0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00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00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00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00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735</Characters>
  <Application>Microsoft Office Word</Application>
  <DocSecurity>0</DocSecurity>
  <Lines>6</Lines>
  <Paragraphs>1</Paragraphs>
  <ScaleCrop>false</ScaleCrop>
  <Company/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23 августа 2022 года № 58 «Об утверждении форм и сроков уведомления об итогах размещения эмиссионных ценных бумаг и (или) производных ценных бумаг, базовым активом которых являются данные ценные бумаги, на территории иностранного государства, а также уведомления об итогах размещения депозитарных расписок или иных ценных бумаг, базовым активом которых являются эмиссионные ценные бумаги организаций-резидентов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2023-11-29T05:25:00Z</dcterms:created>
  <dcterms:modified xsi:type="dcterms:W3CDTF">2023-11-29T05:25:00Z</dcterms:modified>
</cp:coreProperties>
</file>