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31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202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7907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490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202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Жанадил Ернар Бейсенулы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202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правления АО «Администрация Международного финансового центра «Астана»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15.12.1984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8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Жена: </w:t>
            </w:r>
            <w:r>
              <w:t>Жанадил Дина Жайлаубаевна (15.12.1984)</w:t>
            </w:r>
          </w:p>
          <w:p w:rsidR="00000000" w:rsidRDefault="0028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8202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8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Манчестерская школа бизнеса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Магистр по финансам и учету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Манчестер, Великобритания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b/>
                <w:bCs/>
              </w:rPr>
              <w:t>Международные профессиональные сертификаты: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Институт Управленческих бухгалтеров (СМА), С</w:t>
            </w:r>
            <w:r>
              <w:rPr>
                <w:rStyle w:val="s0"/>
              </w:rPr>
              <w:t>ША;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Международная Ассоциация Управления проектами (IPMA), Швейцария;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Ассоциация Привилегированных Бухгалтеров (АССА), Великобритания;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Имеет государственную аудиторскую лицензию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82025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Работа в Phillip Morris Kazakhstan, ТОО «ЭлитСтрой», международной аудиторской фирме PricewaterhouseCoopers;</w:t>
            </w:r>
          </w:p>
          <w:p w:rsidR="00000000" w:rsidRDefault="00282025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обязанности секретаря Комитета по аудиту и Комитета по контролю за трансформацией при Совете директоров Фонда, член Комитетов по</w:t>
            </w:r>
            <w:r>
              <w:rPr>
                <w:rStyle w:val="s0"/>
              </w:rPr>
              <w:t xml:space="preserve"> аудиту при Совете директоров ряда дочерних организаций Фонда АО «Самрук-Казына»;</w:t>
            </w:r>
          </w:p>
          <w:p w:rsidR="00000000" w:rsidRDefault="00282025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Финансовый контролер АО «Самрук-Казына», Управляющий директор по финансам и операциям;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Со-Управляющий директор по экономике и финансам - Член Правления АО «Самр</w:t>
            </w:r>
            <w:r>
              <w:rPr>
                <w:rStyle w:val="s0"/>
              </w:rPr>
              <w:t>ук-Казына», Председатель Наблюдательного совета ТОО «Самрук-Қазына Инвест» (23.04.2018-04.2021);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Управляющий директор по инвестициям, приватизации и международному сотрудничеству АО ФНБ «Самрук-Қазына» (с </w:t>
            </w:r>
            <w:hyperlink r:id="rId8" w:history="1">
              <w:r>
                <w:rPr>
                  <w:rStyle w:val="a4"/>
                </w:rPr>
                <w:t>04.2021</w:t>
              </w:r>
            </w:hyperlink>
            <w:r>
              <w:t>), Управляющий директор по развитию и приватизации АО «Самрук-Қазына» (02.2022-08.2023);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</w:t>
            </w:r>
            <w:r>
              <w:t>енеральный директор публичной компании «Qazaq Green Power PLC» (08.2023-08.2024);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АО «Администрация М</w:t>
            </w:r>
            <w:r>
              <w:rPr>
                <w:rStyle w:val="s0"/>
              </w:rPr>
              <w:t>еждународного финансового центра «Астана» (с 08.2024)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202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8202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Совета директоров АО НК «Қазақстан темір жолы» (23.04.2018, </w:t>
            </w:r>
            <w:hyperlink r:id="rId9" w:history="1">
              <w:r>
                <w:rPr>
                  <w:rStyle w:val="a4"/>
                </w:rPr>
                <w:t>07.10.2021</w:t>
              </w:r>
            </w:hyperlink>
            <w:r>
              <w:rPr>
                <w:rStyle w:val="s0"/>
              </w:rPr>
              <w:t>-18.02.2022);</w:t>
            </w:r>
          </w:p>
          <w:p w:rsidR="00000000" w:rsidRDefault="0028202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Член Совета директоров АО «Фонд недвижимости «Самрук-Қазына» (с 23.04.2018), </w:t>
            </w:r>
            <w:r>
              <w:t>АО «Samruk-Kazyna Construction», Председатель Наблюдательного совета ТОО «Самрук-Қазына Инвест», член НС ТОО «ОХК»;</w:t>
            </w:r>
          </w:p>
          <w:p w:rsidR="00000000" w:rsidRDefault="0028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Совета директоров АО «Национальная атомная компания</w:t>
            </w:r>
            <w:r>
              <w:rPr>
                <w:rStyle w:val="s0"/>
              </w:rPr>
              <w:t xml:space="preserve"> «Казатомпром» (</w:t>
            </w:r>
            <w:hyperlink r:id="rId10" w:history="1">
              <w:r>
                <w:rPr>
                  <w:rStyle w:val="a4"/>
                </w:rPr>
                <w:t>22.06.2021</w:t>
              </w:r>
            </w:hyperlink>
            <w:r>
              <w:rPr>
                <w:rStyle w:val="s0"/>
              </w:rPr>
              <w:t>);</w:t>
            </w:r>
          </w:p>
          <w:p w:rsidR="00000000" w:rsidRDefault="0028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Совета директоров Администрации МФЦА (с 08.2024)</w:t>
            </w:r>
          </w:p>
        </w:tc>
      </w:tr>
    </w:tbl>
    <w:p w:rsidR="00000000" w:rsidRDefault="00282025">
      <w:pPr>
        <w:pStyle w:val="a3"/>
      </w:pPr>
      <w:r>
        <w:t> </w:t>
      </w:r>
    </w:p>
    <w:p w:rsidR="00000000" w:rsidRDefault="00282025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025" w:rsidRDefault="00282025" w:rsidP="00282025">
      <w:r>
        <w:separator/>
      </w:r>
    </w:p>
  </w:endnote>
  <w:endnote w:type="continuationSeparator" w:id="0">
    <w:p w:rsidR="00282025" w:rsidRDefault="00282025" w:rsidP="00282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025" w:rsidRDefault="00282025" w:rsidP="00282025">
      <w:r>
        <w:separator/>
      </w:r>
    </w:p>
  </w:footnote>
  <w:footnote w:type="continuationSeparator" w:id="0">
    <w:p w:rsidR="00282025" w:rsidRDefault="00282025" w:rsidP="00282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 w:rsidP="002820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025" w:rsidRPr="00282025" w:rsidRDefault="00282025" w:rsidP="002820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Жанадил Ернар Бейсенулы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025" w:rsidRDefault="0028202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025"/>
    <w:rsid w:val="00282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820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20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20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20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20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20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820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20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20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20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20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20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976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48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07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2158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Жанадил Ернар Бейсенулы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2024-08-27T08:18:00Z</dcterms:created>
  <dcterms:modified xsi:type="dcterms:W3CDTF">2024-08-27T08:18:00Z</dcterms:modified>
</cp:coreProperties>
</file>