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3435">
      <w:pPr>
        <w:pStyle w:val="pj"/>
      </w:pPr>
      <w:bookmarkStart w:id="0" w:name="_GoBack"/>
      <w:bookmarkEnd w:id="0"/>
      <w:r>
        <w:rPr>
          <w:rStyle w:val="s0"/>
          <w:b/>
          <w:bCs/>
        </w:rPr>
        <w:t>Единый таможенный тариф Евразийского экономического союза (ЕТТ ЕАЭС). Раздел XIII. Изделия из камня, гипса, цемента, асбеста, слюды или аналогичных материалов; керамические изделия; стекло и изделия из него (с изменениями и дополнениями по состоянию на 17.</w:t>
      </w:r>
      <w:r>
        <w:rPr>
          <w:rStyle w:val="s0"/>
          <w:b/>
          <w:bCs/>
        </w:rPr>
        <w:t>03.2024 г.)</w:t>
      </w:r>
    </w:p>
    <w:p w:rsidR="00000000" w:rsidRDefault="00B63435">
      <w:pPr>
        <w:pStyle w:val="pj"/>
      </w:pPr>
      <w:r>
        <w:rPr>
          <w:rStyle w:val="s0"/>
          <w:b/>
          <w:bCs/>
        </w:rPr>
        <w:t> </w:t>
      </w:r>
    </w:p>
    <w:p w:rsidR="00000000" w:rsidRDefault="00B63435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B63435">
      <w:pPr>
        <w:pStyle w:val="pj"/>
      </w:pPr>
      <w:r>
        <w:rPr>
          <w:rStyle w:val="s0"/>
        </w:rPr>
        <w:t> </w:t>
      </w:r>
    </w:p>
    <w:p w:rsidR="00000000" w:rsidRDefault="00B63435">
      <w:pPr>
        <w:pStyle w:val="pj"/>
      </w:pPr>
      <w:hyperlink r:id="rId7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05.04.22 г. № 46 (</w:t>
      </w:r>
      <w:hyperlink r:id="rId8" w:anchor="sub_id=4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25.04.2022 г.);</w:t>
      </w:r>
    </w:p>
    <w:p w:rsidR="00000000" w:rsidRDefault="00B63435">
      <w:pPr>
        <w:pStyle w:val="pj"/>
      </w:pPr>
      <w:hyperlink r:id="rId9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12.04.</w:t>
      </w:r>
      <w:r>
        <w:rPr>
          <w:rStyle w:val="s0"/>
        </w:rPr>
        <w:t>22 г. № 63 (</w:t>
      </w:r>
      <w:hyperlink r:id="rId10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апреля 2022 г. и распространяется на правоотношения, возникшие с 28 марта 2022 г.);</w:t>
      </w:r>
    </w:p>
    <w:p w:rsidR="00000000" w:rsidRDefault="00B63435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27.12.23 г. № 180 (</w:t>
      </w:r>
      <w:hyperlink r:id="rId12" w:anchor="sub_id=300" w:history="1">
        <w:r>
          <w:rPr>
            <w:rStyle w:val="a4"/>
          </w:rPr>
          <w:t>вступает в силу</w:t>
        </w:r>
      </w:hyperlink>
      <w:r>
        <w:rPr>
          <w:rStyle w:val="s0"/>
        </w:rPr>
        <w:t xml:space="preserve"> с 8 февраля 2024 г.  и распространяется на правоотношения, возникшие с 1 янва</w:t>
      </w:r>
      <w:r>
        <w:rPr>
          <w:rStyle w:val="s0"/>
        </w:rPr>
        <w:t>ря 2024 г.);</w:t>
      </w:r>
    </w:p>
    <w:p w:rsidR="00000000" w:rsidRDefault="00B63435">
      <w:pPr>
        <w:pStyle w:val="pj"/>
      </w:pPr>
      <w:hyperlink r:id="rId13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05.03.24 г. № 16 (</w:t>
      </w:r>
      <w:hyperlink r:id="rId14" w:anchor="sub_id=30" w:history="1">
        <w:r>
          <w:rPr>
            <w:rStyle w:val="a4"/>
          </w:rPr>
          <w:t>вступило в</w:t>
        </w:r>
        <w:r>
          <w:rPr>
            <w:rStyle w:val="a4"/>
          </w:rPr>
          <w:t xml:space="preserve"> силу</w:t>
        </w:r>
      </w:hyperlink>
      <w:r>
        <w:rPr>
          <w:rStyle w:val="s0"/>
        </w:rPr>
        <w:t xml:space="preserve"> с 17 марта 2024 г.).</w:t>
      </w:r>
    </w:p>
    <w:p w:rsidR="00000000" w:rsidRDefault="00B63435">
      <w:pPr>
        <w:pStyle w:val="pj"/>
      </w:pPr>
      <w:r>
        <w:t> </w:t>
      </w:r>
    </w:p>
    <w:p w:rsidR="00000000" w:rsidRDefault="00B63435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B63435">
      <w:pPr>
        <w:pStyle w:val="pj"/>
      </w:pPr>
      <w:r>
        <w:rPr>
          <w:rStyle w:val="s0"/>
        </w:rPr>
        <w:t> </w:t>
      </w:r>
    </w:p>
    <w:p w:rsidR="00000000" w:rsidRDefault="00B6343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05.04.22 г.; от 12.04.2022 г.</w:t>
      </w:r>
    </w:p>
    <w:p w:rsidR="00000000" w:rsidRDefault="00B63435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27.12.23 г.</w:t>
      </w:r>
    </w:p>
    <w:p w:rsidR="00000000" w:rsidRDefault="00B63435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05.03.24 г. </w:t>
      </w:r>
    </w:p>
    <w:p w:rsidR="00000000" w:rsidRDefault="00B63435">
      <w:pPr>
        <w:pStyle w:val="p"/>
      </w:pPr>
      <w:r>
        <w:t> </w:t>
      </w:r>
    </w:p>
    <w:p w:rsidR="00000000" w:rsidRDefault="00B63435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3435" w:rsidRDefault="00B63435" w:rsidP="00B63435">
      <w:r>
        <w:separator/>
      </w:r>
    </w:p>
  </w:endnote>
  <w:endnote w:type="continuationSeparator" w:id="0">
    <w:p w:rsidR="00B63435" w:rsidRDefault="00B63435" w:rsidP="00B63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435" w:rsidRDefault="00B634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435" w:rsidRDefault="00B634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435" w:rsidRDefault="00B63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3435" w:rsidRDefault="00B63435" w:rsidP="00B63435">
      <w:r>
        <w:separator/>
      </w:r>
    </w:p>
  </w:footnote>
  <w:footnote w:type="continuationSeparator" w:id="0">
    <w:p w:rsidR="00B63435" w:rsidRDefault="00B63435" w:rsidP="00B634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435" w:rsidRDefault="00B634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435" w:rsidRDefault="00B63435" w:rsidP="00B634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3435" w:rsidRPr="00B63435" w:rsidRDefault="00B63435" w:rsidP="00B634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Единый таможенный тариф Евразийского экономического союза (ЕТТ ЕАЭС). Раздел XIII. Изделия из камня, гипса, цемента, асбеста, слюды или аналогичных материалов; керамические изделия; стекло и изделия из него (с изменениями и дополнениями по состоянию на 17.03.2024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435" w:rsidRDefault="00B634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3435"/>
    <w:rsid w:val="00B63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634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34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34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34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634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34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34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34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46743" TargetMode="External"/><Relationship Id="rId13" Type="http://schemas.openxmlformats.org/officeDocument/2006/relationships/hyperlink" Target="http://online.zakon.kz/Document/?doc_id=3621469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4046743" TargetMode="External"/><Relationship Id="rId12" Type="http://schemas.openxmlformats.org/officeDocument/2006/relationships/hyperlink" Target="http://online.zakon.kz/Document/?doc_id=32578793" TargetMode="External"/><Relationship Id="rId17" Type="http://schemas.openxmlformats.org/officeDocument/2006/relationships/hyperlink" Target="http://online.zakon.kz/Document/?doc_id=3283622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6294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7879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9018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12203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22035" TargetMode="External"/><Relationship Id="rId14" Type="http://schemas.openxmlformats.org/officeDocument/2006/relationships/hyperlink" Target="http://online.zakon.kz/Document/?doc_id=3621469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1764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Единый таможенный тариф Евразийского экономического союза (ЕТТ ЕАЭС). Раздел XIII. Изделия из камня, гипса, цемента, асбеста, слюды или аналогичных материалов; керамические изделия; стекло и изделия из него (с изменениями и дополнениями по состоянию на 17.03.2024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2024-06-01T14:17:00Z</dcterms:created>
  <dcterms:modified xsi:type="dcterms:W3CDTF">2024-06-01T14:17:00Z</dcterms:modified>
</cp:coreProperties>
</file>