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91A67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22 декабря 2017 года № 264 «Об утверждении Правил выпуска и обращения банковских депозитных сертификатов» (с изменениями по состоянию на 21.09.2020 г.)</w:t>
      </w:r>
    </w:p>
    <w:p w:rsidR="00000000" w:rsidRDefault="00891A67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891A67">
      <w:pPr>
        <w:ind w:firstLine="397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15 января 2018 года под № 16229</w:t>
      </w:r>
    </w:p>
    <w:p w:rsidR="00000000" w:rsidRDefault="00891A67">
      <w:pPr>
        <w:ind w:firstLine="397"/>
        <w:jc w:val="both"/>
      </w:pPr>
      <w:r>
        <w:rPr>
          <w:rStyle w:val="s0"/>
        </w:rPr>
        <w:t> </w:t>
      </w:r>
    </w:p>
    <w:p w:rsidR="00000000" w:rsidRDefault="00891A67">
      <w:pPr>
        <w:ind w:firstLine="397"/>
        <w:jc w:val="both"/>
      </w:pPr>
      <w:r>
        <w:rPr>
          <w:rStyle w:val="s0"/>
        </w:rPr>
        <w:t xml:space="preserve">Опубликовано: </w:t>
      </w:r>
      <w:hyperlink r:id="rId7" w:anchor="!/doc/118092/rus" w:history="1">
        <w:r>
          <w:rPr>
            <w:rStyle w:val="a4"/>
          </w:rPr>
          <w:t>ИС «Эталонный контрольный банк НПА РК</w:t>
        </w:r>
        <w:r>
          <w:rPr>
            <w:rStyle w:val="a4"/>
          </w:rPr>
          <w:t xml:space="preserve"> в электронном виде» 24 января 2018 г.</w:t>
        </w:r>
      </w:hyperlink>
      <w:r>
        <w:rPr>
          <w:rStyle w:val="s2"/>
        </w:rPr>
        <w:t xml:space="preserve">; </w:t>
      </w:r>
      <w:r>
        <w:rPr>
          <w:rStyle w:val="s0"/>
        </w:rPr>
        <w:t>«Казахстанская правда» от 20 марта 2018 г. № 54 (28683)</w:t>
      </w:r>
    </w:p>
    <w:p w:rsidR="00000000" w:rsidRDefault="00891A67">
      <w:pPr>
        <w:ind w:firstLine="397"/>
        <w:jc w:val="both"/>
      </w:pPr>
      <w:r>
        <w:t> </w:t>
      </w:r>
    </w:p>
    <w:p w:rsidR="00000000" w:rsidRDefault="00891A67">
      <w:pPr>
        <w:ind w:firstLine="397"/>
        <w:jc w:val="both"/>
      </w:pPr>
      <w:r>
        <w:rPr>
          <w:rStyle w:val="s0"/>
        </w:rPr>
        <w:t xml:space="preserve">Внесены изменения: </w:t>
      </w:r>
    </w:p>
    <w:p w:rsidR="00000000" w:rsidRDefault="00891A67">
      <w:pPr>
        <w:ind w:firstLine="397"/>
        <w:jc w:val="both"/>
      </w:pPr>
      <w:r>
        <w:rPr>
          <w:rStyle w:val="s0"/>
        </w:rPr>
        <w:t> </w:t>
      </w:r>
    </w:p>
    <w:p w:rsidR="00000000" w:rsidRDefault="00891A67">
      <w:pPr>
        <w:ind w:firstLine="397"/>
        <w:jc w:val="both"/>
      </w:pPr>
      <w:hyperlink r:id="rId8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19.1</w:t>
      </w:r>
      <w:r>
        <w:rPr>
          <w:rStyle w:val="s0"/>
        </w:rPr>
        <w:t>1.19 г. № 203 (введено в действие с 1 января 2020 г.);</w:t>
      </w:r>
    </w:p>
    <w:p w:rsidR="00000000" w:rsidRDefault="00891A67">
      <w:pPr>
        <w:ind w:firstLine="397"/>
        <w:jc w:val="both"/>
      </w:pPr>
      <w:hyperlink r:id="rId9" w:anchor="sub_id=1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21.09.20 г. № 84 (введено в дейс</w:t>
      </w:r>
      <w:r>
        <w:rPr>
          <w:rStyle w:val="s0"/>
        </w:rPr>
        <w:t xml:space="preserve">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891A67">
      <w:pPr>
        <w:ind w:firstLine="397"/>
        <w:jc w:val="both"/>
      </w:pPr>
      <w:r>
        <w:rPr>
          <w:rStyle w:val="s0"/>
        </w:rPr>
        <w:t> </w:t>
      </w:r>
    </w:p>
    <w:p w:rsidR="00000000" w:rsidRDefault="00891A67">
      <w:pPr>
        <w:ind w:firstLine="397"/>
        <w:jc w:val="both"/>
      </w:pPr>
      <w:r>
        <w:rPr>
          <w:rStyle w:val="s0"/>
        </w:rPr>
        <w:t xml:space="preserve">Предыдущие редакции: </w:t>
      </w:r>
    </w:p>
    <w:p w:rsidR="00000000" w:rsidRDefault="00891A67">
      <w:pPr>
        <w:ind w:firstLine="397"/>
        <w:jc w:val="both"/>
      </w:pPr>
      <w:r>
        <w:rPr>
          <w:rStyle w:val="s0"/>
        </w:rPr>
        <w:t> </w:t>
      </w:r>
    </w:p>
    <w:p w:rsidR="00000000" w:rsidRDefault="00891A67">
      <w:pPr>
        <w:ind w:firstLine="397"/>
        <w:jc w:val="both"/>
      </w:pPr>
      <w:hyperlink r:id="rId11" w:history="1">
        <w:r>
          <w:rPr>
            <w:rStyle w:val="a4"/>
          </w:rPr>
          <w:t>редакци</w:t>
        </w:r>
        <w:r>
          <w:rPr>
            <w:rStyle w:val="a4"/>
          </w:rPr>
          <w:t>я</w:t>
        </w:r>
      </w:hyperlink>
      <w:r>
        <w:rPr>
          <w:rStyle w:val="s0"/>
        </w:rPr>
        <w:t>, действовавшая до внесения изменений от 19.11.19 г.</w:t>
      </w:r>
    </w:p>
    <w:p w:rsidR="00000000" w:rsidRDefault="00891A67">
      <w:pPr>
        <w:ind w:firstLine="397"/>
        <w:jc w:val="both"/>
      </w:pPr>
      <w:hyperlink r:id="rId12" w:history="1">
        <w:r>
          <w:rPr>
            <w:rStyle w:val="a4"/>
          </w:rPr>
          <w:t>редакция</w:t>
        </w:r>
      </w:hyperlink>
      <w:r>
        <w:t>, действовавшая до внесения изменений от 21.09.20 г.</w:t>
      </w:r>
    </w:p>
    <w:p w:rsidR="00000000" w:rsidRDefault="00891A67">
      <w:pPr>
        <w:ind w:firstLine="397"/>
        <w:jc w:val="both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91A67" w:rsidRDefault="00891A67" w:rsidP="00891A67">
      <w:r>
        <w:separator/>
      </w:r>
    </w:p>
  </w:endnote>
  <w:endnote w:type="continuationSeparator" w:id="0">
    <w:p w:rsidR="00891A67" w:rsidRDefault="00891A67" w:rsidP="00891A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1A67" w:rsidRDefault="00891A6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1A67" w:rsidRDefault="00891A6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1A67" w:rsidRDefault="00891A6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91A67" w:rsidRDefault="00891A67" w:rsidP="00891A67">
      <w:r>
        <w:separator/>
      </w:r>
    </w:p>
  </w:footnote>
  <w:footnote w:type="continuationSeparator" w:id="0">
    <w:p w:rsidR="00891A67" w:rsidRDefault="00891A67" w:rsidP="00891A6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1A67" w:rsidRDefault="00891A6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1A67" w:rsidRDefault="00891A67" w:rsidP="00891A6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91A67" w:rsidRPr="00891A67" w:rsidRDefault="00891A67" w:rsidP="00891A6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22 декабря 2017 года № 264 «Об утверждении Правил выпуска и обращения банковских депозитных сертификатов» (с изменениями по состоянию на 21.09.2020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1A67" w:rsidRDefault="00891A6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91A67"/>
    <w:rsid w:val="00891A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91A6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91A6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91A6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91A6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91A6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91A6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91A6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91A6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905401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zan.gov.kz/client/" TargetMode="External"/><Relationship Id="rId12" Type="http://schemas.openxmlformats.org/officeDocument/2006/relationships/hyperlink" Target="http://online.zakon.kz/Document/?doc_id=34842439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53229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6703682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325390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137</Words>
  <Characters>1291</Characters>
  <Application>Microsoft Office Word</Application>
  <DocSecurity>0</DocSecurity>
  <Lines>10</Lines>
  <Paragraphs>2</Paragraphs>
  <ScaleCrop>false</ScaleCrop>
  <Company/>
  <LinksUpToDate>false</LinksUpToDate>
  <CharactersWithSpaces>1426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22 декабря 2017 года № 264 «Об утверждении Правил выпуска и обращения банковских депозитных сертификатов» (с изменениями по состоянию на 21.09.2020 г.) (©Paragraph 2023)</dc:title>
  <dc:subject/>
  <dc:creator>Сергей М</dc:creator>
  <cp:keywords/>
  <dc:description/>
  <cp:lastModifiedBy>Сергей М</cp:lastModifiedBy>
  <cp:revision>2</cp:revision>
  <dcterms:created xsi:type="dcterms:W3CDTF">2023-11-18T01:41:00Z</dcterms:created>
  <dcterms:modified xsi:type="dcterms:W3CDTF">2023-11-18T01:41:00Z</dcterms:modified>
</cp:coreProperties>
</file>