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108C">
      <w:pPr>
        <w:pStyle w:val="pj"/>
      </w:pPr>
      <w:bookmarkStart w:id="0" w:name="_GoBack"/>
      <w:bookmarkEnd w:id="0"/>
      <w:r>
        <w:rPr>
          <w:rStyle w:val="s0"/>
          <w:b/>
          <w:bCs/>
        </w:rPr>
        <w:t>«Ақпарат саласындағы мемлекеттік қызметтер көрсету қағидаларын бекіту туралы» Қазақстан Республикасы Ақпарат және қоғамдық даму министрінің 2020 жылғы 2 сәуірдегі № 101 бұйрығына өзгерістер енгізу туралы» Қазақстан Республикасы Ақпарат және қоғамдық даму м</w:t>
      </w:r>
      <w:r>
        <w:rPr>
          <w:rStyle w:val="s0"/>
          <w:b/>
          <w:bCs/>
        </w:rPr>
        <w:t>инистрінің 2022 жылғы 4 тамыздағы № 302 бұйрығы</w:t>
      </w:r>
    </w:p>
    <w:p w:rsidR="00000000" w:rsidRDefault="006E108C">
      <w:pPr>
        <w:pStyle w:val="pj"/>
      </w:pPr>
      <w:r>
        <w:rPr>
          <w:rStyle w:val="s0"/>
        </w:rPr>
        <w:t> </w:t>
      </w:r>
    </w:p>
    <w:p w:rsidR="00000000" w:rsidRDefault="006E108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6 тамызда № 29036 тіркелді</w:t>
      </w:r>
    </w:p>
    <w:p w:rsidR="00000000" w:rsidRDefault="006E108C">
      <w:pPr>
        <w:pStyle w:val="pj"/>
      </w:pPr>
      <w:r>
        <w:rPr>
          <w:rStyle w:val="s0"/>
        </w:rPr>
        <w:t> </w:t>
      </w:r>
    </w:p>
    <w:p w:rsidR="00000000" w:rsidRDefault="006E108C">
      <w:pPr>
        <w:pStyle w:val="pj"/>
      </w:pPr>
      <w:r>
        <w:rPr>
          <w:rStyle w:val="s0"/>
        </w:rPr>
        <w:t xml:space="preserve">Жариялануы: </w:t>
      </w:r>
      <w:hyperlink r:id="rId7" w:anchor="!/doc/170436/kaz" w:history="1">
        <w:r>
          <w:rPr>
            <w:rStyle w:val="a4"/>
          </w:rPr>
          <w:t>«ҚР НҚА электрондық түрдегі эталондық бақылау банкі» АЖ 2022 ж. 11 тамызда</w:t>
        </w:r>
      </w:hyperlink>
    </w:p>
    <w:p w:rsidR="00000000" w:rsidRDefault="006E108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08C" w:rsidRDefault="006E108C" w:rsidP="006E108C">
      <w:r>
        <w:separator/>
      </w:r>
    </w:p>
  </w:endnote>
  <w:endnote w:type="continuationSeparator" w:id="0">
    <w:p w:rsidR="006E108C" w:rsidRDefault="006E108C" w:rsidP="006E1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08C" w:rsidRDefault="006E10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08C" w:rsidRDefault="006E10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08C" w:rsidRDefault="006E10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08C" w:rsidRDefault="006E108C" w:rsidP="006E108C">
      <w:r>
        <w:separator/>
      </w:r>
    </w:p>
  </w:footnote>
  <w:footnote w:type="continuationSeparator" w:id="0">
    <w:p w:rsidR="006E108C" w:rsidRDefault="006E108C" w:rsidP="006E10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08C" w:rsidRDefault="006E10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08C" w:rsidRDefault="006E108C" w:rsidP="006E10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108C" w:rsidRPr="006E108C" w:rsidRDefault="006E108C" w:rsidP="006E10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 саласындағы мемлекеттік қызметтер көрсету қағидаларын бекіту туралы» Қазақстан Республикасы Ақпарат және қоғамдық даму министрінің 2020 жылғы 2 сәуірдегі № 101 бұйрығына өзгерістер енгізу туралы» Қазақстан Республикасы Ақпарат және қоғамдық даму министрінің 2022 жылғы 4 тамыздағы № 302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08C" w:rsidRDefault="006E10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108C"/>
    <w:rsid w:val="006E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10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0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0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0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10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0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0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0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520</Characters>
  <Application>Microsoft Office Word</Application>
  <DocSecurity>0</DocSecurity>
  <Lines>4</Lines>
  <Paragraphs>1</Paragraphs>
  <ScaleCrop>false</ScaleCrop>
  <Company>SPecialiST RePack</Company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 саласындағы мемлекеттік қызметтер көрсету қағидаларын бекіту туралы» Қазақстан Республикасы Ақпарат және қоғамдық даму министрінің 2020 жылғы 2 сәуірдегі № 101 бұйрығына өзгерістер енгізу туралы» Қазақстан Республикасы Ақпарат және қоғамдық даму министрінің 2022 жылғы 4 тамыздағы № 302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2024-04-21T04:58:00Z</dcterms:created>
  <dcterms:modified xsi:type="dcterms:W3CDTF">2024-04-21T04:58:00Z</dcterms:modified>
</cp:coreProperties>
</file>