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2FA6">
      <w:pPr>
        <w:pStyle w:val="pc"/>
      </w:pPr>
      <w:bookmarkStart w:id="0" w:name="_GoBack"/>
      <w:bookmarkEnd w:id="0"/>
      <w:r>
        <w:rPr>
          <w:rStyle w:val="s1"/>
        </w:rPr>
        <w:t>Приказ Министра индустрии и инфраструктурного развития Республики Казахстан от 11 ноября 2022 года № 625</w:t>
      </w:r>
      <w:r>
        <w:rPr>
          <w:rStyle w:val="s1"/>
        </w:rPr>
        <w:br/>
        <w:t>О внесении изменений и дополнений в некоторые приказы Министерства национальной экономики Республики Казахстан</w:t>
      </w:r>
    </w:p>
    <w:p w:rsidR="00000000" w:rsidRDefault="006E2FA6">
      <w:pPr>
        <w:pStyle w:val="pc"/>
      </w:pPr>
      <w:r>
        <w:rPr>
          <w:rStyle w:val="s1"/>
        </w:rPr>
        <w:t> </w:t>
      </w:r>
    </w:p>
    <w:p w:rsidR="00000000" w:rsidRDefault="006E2FA6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6E2FA6">
      <w:pPr>
        <w:pStyle w:val="pj"/>
      </w:pPr>
      <w:r>
        <w:rPr>
          <w:rStyle w:val="s0"/>
        </w:rPr>
        <w:t>1. Внести в некоторые приказы Министерства национальной экономики Республики Казахстан следующие изменения и дополнения:</w:t>
      </w:r>
    </w:p>
    <w:p w:rsidR="00000000" w:rsidRDefault="006E2FA6">
      <w:pPr>
        <w:pStyle w:val="pj"/>
      </w:pPr>
      <w:r>
        <w:rPr>
          <w:rStyle w:val="s0"/>
        </w:rPr>
        <w:t xml:space="preserve">1) в </w:t>
      </w:r>
      <w:hyperlink r:id="rId7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национальной экономики Республики Казахстан от 1</w:t>
      </w:r>
      <w:r>
        <w:rPr>
          <w:rStyle w:val="s0"/>
        </w:rPr>
        <w:t>9 марта 2015 года № 229 «Об утверждении Правил организации деятельности и осуществления функций заказчика (застройщика)» (зарегистрирован в Реестре государственной регистрации нормативных правовых актов Республики Казахстан за № 10795):</w:t>
      </w:r>
    </w:p>
    <w:p w:rsidR="00000000" w:rsidRDefault="006E2FA6">
      <w:pPr>
        <w:pStyle w:val="pj"/>
      </w:pPr>
      <w:r>
        <w:rPr>
          <w:rStyle w:val="s0"/>
        </w:rPr>
        <w:t xml:space="preserve">в </w:t>
      </w:r>
      <w:hyperlink r:id="rId8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организации деятельности и осуществления функций заказчика (застройщика), утвержденных указанным приказом:</w:t>
      </w:r>
    </w:p>
    <w:p w:rsidR="00000000" w:rsidRDefault="006E2FA6">
      <w:pPr>
        <w:pStyle w:val="pj"/>
      </w:pPr>
      <w:r>
        <w:rPr>
          <w:rStyle w:val="s0"/>
        </w:rPr>
        <w:t xml:space="preserve">подпункт 1) </w:t>
      </w:r>
      <w:hyperlink r:id="rId9" w:anchor="sub_id=1000" w:history="1">
        <w:r>
          <w:rPr>
            <w:rStyle w:val="a4"/>
          </w:rPr>
          <w:t>пункта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E2FA6">
      <w:pPr>
        <w:pStyle w:val="pj"/>
      </w:pPr>
      <w:r>
        <w:rPr>
          <w:rStyle w:val="s0"/>
        </w:rPr>
        <w:t>«1) самостоятельно либо с привлечением сторонних специалистов составляет задание на проектирование намеченного объекта.</w:t>
      </w:r>
    </w:p>
    <w:p w:rsidR="00000000" w:rsidRDefault="006E2FA6">
      <w:pPr>
        <w:pStyle w:val="pj"/>
      </w:pPr>
      <w:r>
        <w:rPr>
          <w:rStyle w:val="s0"/>
        </w:rPr>
        <w:t>Задание на проектирование является неотъемлемой частью договора на выполнение</w:t>
      </w:r>
      <w:r>
        <w:rPr>
          <w:rStyle w:val="s0"/>
        </w:rPr>
        <w:t xml:space="preserve"> заказа по разработке предпроектной и (или) проектной (проектно-сметной) документации и становится обязательным для сторон с момента его утверждения заказчиком.</w:t>
      </w:r>
    </w:p>
    <w:p w:rsidR="00000000" w:rsidRDefault="006E2FA6">
      <w:pPr>
        <w:pStyle w:val="pj"/>
      </w:pPr>
      <w:r>
        <w:rPr>
          <w:rStyle w:val="s0"/>
        </w:rPr>
        <w:t>В задании на проектирование объектов, финансируемых за счет государственных инвестиций и средст</w:t>
      </w:r>
      <w:r>
        <w:rPr>
          <w:rStyle w:val="s0"/>
        </w:rPr>
        <w:t xml:space="preserve">в квазигосударственного сектора, устанавливается условие по применению строительных материалов, оборудований, изделий и конструкций казахстанского производства, включенных в базу данных товаров, работ, услуг и их поставщиков, сформированных в соответствии </w:t>
      </w:r>
      <w:r>
        <w:rPr>
          <w:rStyle w:val="s0"/>
        </w:rPr>
        <w:t>с Правилами формирования и ведения базы данных товаров, работ, услуг и их поставщиков, утвержденными приказом исполняющего обязанности Министра по инвестициям и развитию Республики Казахстан от 26 ноября 2015 года № 1107 «Об утверждении Правил формирования</w:t>
      </w:r>
      <w:r>
        <w:rPr>
          <w:rStyle w:val="s0"/>
        </w:rPr>
        <w:t xml:space="preserve"> и ведения базы данных товаров, работ, услуг и их поставщиков» (зарегистрирован в Реестре государственной регистрации нормативных правовых актов за № 12767) (далее - Правила ведения базы данных ТРУ).</w:t>
      </w:r>
    </w:p>
    <w:p w:rsidR="00000000" w:rsidRDefault="006E2FA6">
      <w:pPr>
        <w:pStyle w:val="pj"/>
      </w:pPr>
      <w:r>
        <w:rPr>
          <w:rStyle w:val="s0"/>
        </w:rPr>
        <w:t>В задании на проектирование устанавливается условие по о</w:t>
      </w:r>
      <w:r>
        <w:rPr>
          <w:rStyle w:val="s0"/>
        </w:rPr>
        <w:t>беспечению доступности лиц с инвалидностью и других маломобильных групп населения согласно требованиям государственных нормативов в области архитектуры, градостроительства и строительства, утверждаемых в соответствии с подпунктом 23-16) статьи 20 Закона, а</w:t>
      </w:r>
      <w:r>
        <w:rPr>
          <w:rStyle w:val="s0"/>
        </w:rPr>
        <w:t xml:space="preserve"> также создания условий труда в соответствии с приказом Министра здравоохранения и социального развития Республики Казахстан от 14 июня 2016 года № 519 «Об утверждении стандартов рабочего места лица с инвалидностью» (зарегистрирован в Реестре государственн</w:t>
      </w:r>
      <w:r>
        <w:rPr>
          <w:rStyle w:val="s0"/>
        </w:rPr>
        <w:t>ой регистрации нормативных правовых актов за № 13913).</w:t>
      </w:r>
    </w:p>
    <w:p w:rsidR="00000000" w:rsidRDefault="006E2FA6">
      <w:pPr>
        <w:pStyle w:val="pj"/>
      </w:pPr>
      <w:r>
        <w:rPr>
          <w:rStyle w:val="s0"/>
        </w:rPr>
        <w:t>В задании на проектирование объектов, финансируемых за счет государственных инвестиций и средств квазигосударственного сектора, устанавливается условие по включению предпроектной или проектной (проектн</w:t>
      </w:r>
      <w:r>
        <w:rPr>
          <w:rStyle w:val="s0"/>
        </w:rPr>
        <w:t>о-сметной) документации в Государственный банк проектов строительства и подписание договора о передаче прав на использоване проекта строительства (ТЭО, ТП и ПСД), в том числе имущественных (исключительных) прав, в соответствии с Правилами формирования и ве</w:t>
      </w:r>
      <w:r>
        <w:rPr>
          <w:rStyle w:val="s0"/>
        </w:rPr>
        <w:t>дения государственного банка проектов строительства, а также предоставления технико-экономических обоснований, типовых проектов и проектной (проектно-сметной) документации, утвержденными приказом Министра национальной экономики Республики Казахстан от 19 н</w:t>
      </w:r>
      <w:r>
        <w:rPr>
          <w:rStyle w:val="s0"/>
        </w:rPr>
        <w:t>оября 2015 года № 705 (зарегистрирован в Реестре государственной регистрации нормативных правовых актов за № 12422).</w:t>
      </w:r>
    </w:p>
    <w:p w:rsidR="00000000" w:rsidRDefault="006E2FA6">
      <w:pPr>
        <w:pStyle w:val="pj"/>
      </w:pPr>
      <w:r>
        <w:rPr>
          <w:rStyle w:val="s0"/>
        </w:rPr>
        <w:t>В задании на проектирование объектов социально-культурного, общественного и административного назначения во всех сферах экономики, по котор</w:t>
      </w:r>
      <w:r>
        <w:rPr>
          <w:rStyle w:val="s0"/>
        </w:rPr>
        <w:t>ым не требуется разработка технико-экономического обоснования, и финансируемых за счет государственных инвестиций, устанавливается условие заказчика о расчетной предельной стоимости строительства к инвестиционному предложению.</w:t>
      </w:r>
    </w:p>
    <w:p w:rsidR="00000000" w:rsidRDefault="006E2FA6">
      <w:pPr>
        <w:pStyle w:val="pj"/>
      </w:pPr>
      <w:r>
        <w:rPr>
          <w:rStyle w:val="s0"/>
        </w:rPr>
        <w:t>Расчетная предельная стоимост</w:t>
      </w:r>
      <w:r>
        <w:rPr>
          <w:rStyle w:val="s0"/>
        </w:rPr>
        <w:t>ь строительства определяется согласно нормативного документа по ценообразованию в строительстве и является лимитом средств для реализации инвестиционного проекта при разработке проектной (проектно-сметной) документации.</w:t>
      </w:r>
    </w:p>
    <w:p w:rsidR="00000000" w:rsidRDefault="006E2FA6">
      <w:pPr>
        <w:pStyle w:val="pj"/>
      </w:pPr>
      <w:r>
        <w:rPr>
          <w:rStyle w:val="s0"/>
        </w:rPr>
        <w:t>В процессе проектирования задание на</w:t>
      </w:r>
      <w:r>
        <w:rPr>
          <w:rStyle w:val="s0"/>
        </w:rPr>
        <w:t xml:space="preserve"> проектирование по поручению заказчика корректируется и уточняется, кроме расчетной предельной стоимости строительства, которая является общим (предельным) лимитом средств заказчика для реализации проектов. Сметная стоимость строительства, полученная при р</w:t>
      </w:r>
      <w:r>
        <w:rPr>
          <w:rStyle w:val="s0"/>
        </w:rPr>
        <w:t xml:space="preserve">азработке проектной (проектно-сметной) документации, не должна превышать расчетную предельную стоимость строительства к инвестиционному предложению, зафиксированную в утвержденном задании на проектирование. При внесенных по инициативе заказчика поправки в </w:t>
      </w:r>
      <w:r>
        <w:rPr>
          <w:rStyle w:val="s0"/>
        </w:rPr>
        <w:t>задание на проектирование требуют переработки разработанных разделов предпроектной или проектной (проектно-сметной) документации, заключается дополнительное соглашение к договору с учетом выполненных объемов работ;»;</w:t>
      </w:r>
    </w:p>
    <w:p w:rsidR="00000000" w:rsidRDefault="006E2FA6">
      <w:pPr>
        <w:pStyle w:val="pj"/>
      </w:pPr>
      <w:r>
        <w:rPr>
          <w:rStyle w:val="s0"/>
        </w:rPr>
        <w:t xml:space="preserve">2) в </w:t>
      </w:r>
      <w:hyperlink r:id="rId10" w:history="1">
        <w:r>
          <w:rPr>
            <w:rStyle w:val="a4"/>
          </w:rPr>
          <w:t>приказе</w:t>
        </w:r>
      </w:hyperlink>
      <w:r>
        <w:rPr>
          <w:rStyle w:val="s0"/>
        </w:rPr>
        <w:t xml:space="preserve"> Министра национальной экономики Республики Казахстан от 19 ноября 2015 года № 705 «Об утверждении Правил формирования и ведения государственного банка проектов строительства, а также предоставления технико-экономическ</w:t>
      </w:r>
      <w:r>
        <w:rPr>
          <w:rStyle w:val="s0"/>
        </w:rPr>
        <w:t>их обоснований, типовых проектов и проектной (проектно-сметной) документации» (зарегистрирован в Реестре государственной регистрации нормативных правовых актов за № 12422):</w:t>
      </w:r>
    </w:p>
    <w:p w:rsidR="00000000" w:rsidRDefault="006E2FA6">
      <w:pPr>
        <w:pStyle w:val="pj"/>
      </w:pPr>
      <w:r>
        <w:rPr>
          <w:rStyle w:val="s0"/>
        </w:rPr>
        <w:t xml:space="preserve">в </w:t>
      </w:r>
      <w:hyperlink r:id="rId11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формирования и ведения государственного банка проектов строительства, а также предоставления технико-экономических обоснований, типовых проектов и проектной (проектно-сметной) документации, утвержденных указанным приказом:</w:t>
      </w:r>
    </w:p>
    <w:p w:rsidR="00000000" w:rsidRDefault="006E2FA6">
      <w:pPr>
        <w:pStyle w:val="pj"/>
      </w:pPr>
      <w:hyperlink r:id="rId12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E2FA6">
      <w:pPr>
        <w:pStyle w:val="pj"/>
      </w:pPr>
      <w:r>
        <w:rPr>
          <w:rStyle w:val="s0"/>
        </w:rPr>
        <w:t>«8. Не подлежат хранению в электронном архиве:</w:t>
      </w:r>
    </w:p>
    <w:p w:rsidR="00000000" w:rsidRDefault="006E2FA6">
      <w:pPr>
        <w:pStyle w:val="pj"/>
      </w:pPr>
      <w:r>
        <w:rPr>
          <w:rStyle w:val="s0"/>
        </w:rPr>
        <w:t>1) проекты получившие отрицательное заключение комплексной вневедомственной экспертизы проектов строительства;</w:t>
      </w:r>
    </w:p>
    <w:p w:rsidR="00000000" w:rsidRDefault="006E2FA6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ТЭО, ТП и ПСД с грифом секретности или с пометкой «Для служебного пользования»;</w:t>
      </w:r>
    </w:p>
    <w:p w:rsidR="00000000" w:rsidRDefault="006E2FA6">
      <w:pPr>
        <w:pStyle w:val="pj"/>
      </w:pPr>
      <w:r>
        <w:rPr>
          <w:rStyle w:val="s0"/>
        </w:rPr>
        <w:t>3) обоснования инвестиций;</w:t>
      </w:r>
    </w:p>
    <w:p w:rsidR="00000000" w:rsidRDefault="006E2FA6">
      <w:pPr>
        <w:pStyle w:val="pj"/>
      </w:pPr>
      <w:r>
        <w:rPr>
          <w:rStyle w:val="s0"/>
        </w:rPr>
        <w:t>4) проекты:</w:t>
      </w:r>
    </w:p>
    <w:p w:rsidR="00000000" w:rsidRDefault="006E2FA6">
      <w:pPr>
        <w:pStyle w:val="pj"/>
      </w:pPr>
      <w:r>
        <w:rPr>
          <w:rStyle w:val="s0"/>
        </w:rPr>
        <w:t>реконструкции, расширения, модернизации, технического перевооружения или капитального ремонта существующих объектов;</w:t>
      </w:r>
    </w:p>
    <w:p w:rsidR="00000000" w:rsidRDefault="006E2FA6">
      <w:pPr>
        <w:pStyle w:val="pj"/>
      </w:pPr>
      <w:r>
        <w:rPr>
          <w:rStyle w:val="s0"/>
        </w:rPr>
        <w:t>консервации (раскон</w:t>
      </w:r>
      <w:r>
        <w:rPr>
          <w:rStyle w:val="s0"/>
        </w:rPr>
        <w:t>сервации) начатых, но незавершенных объектов, строительство которых было приостановлено;</w:t>
      </w:r>
    </w:p>
    <w:p w:rsidR="00000000" w:rsidRDefault="006E2FA6">
      <w:pPr>
        <w:pStyle w:val="pj"/>
      </w:pPr>
      <w:r>
        <w:rPr>
          <w:rStyle w:val="s0"/>
        </w:rPr>
        <w:t>постутилизации демонтируемых незавершенных строительством объектов, либо объектов, выработавших свой ресурс;</w:t>
      </w:r>
    </w:p>
    <w:p w:rsidR="00000000" w:rsidRDefault="006E2FA6">
      <w:pPr>
        <w:pStyle w:val="pj"/>
      </w:pPr>
      <w:r>
        <w:rPr>
          <w:rStyle w:val="s0"/>
        </w:rPr>
        <w:t>реставрации объектов, законодательно отнесенных к памятник</w:t>
      </w:r>
      <w:r>
        <w:rPr>
          <w:rStyle w:val="s0"/>
        </w:rPr>
        <w:t>ам истории и культуры;</w:t>
      </w:r>
    </w:p>
    <w:p w:rsidR="00000000" w:rsidRDefault="006E2FA6">
      <w:pPr>
        <w:pStyle w:val="pj"/>
      </w:pPr>
      <w:r>
        <w:rPr>
          <w:rStyle w:val="s0"/>
        </w:rPr>
        <w:t>иных проектов, не содержащих строительную составляющую;</w:t>
      </w:r>
    </w:p>
    <w:p w:rsidR="00000000" w:rsidRDefault="006E2FA6">
      <w:pPr>
        <w:pStyle w:val="pj"/>
      </w:pPr>
      <w:r>
        <w:rPr>
          <w:rStyle w:val="s0"/>
        </w:rPr>
        <w:t>5) проекты линейных сооружений инженерной или транспортной инфраструктуры.»;</w:t>
      </w:r>
    </w:p>
    <w:p w:rsidR="00000000" w:rsidRDefault="006E2FA6">
      <w:pPr>
        <w:pStyle w:val="pj"/>
      </w:pPr>
      <w:hyperlink r:id="rId13" w:anchor="sub_id=1200" w:history="1">
        <w:r>
          <w:rPr>
            <w:rStyle w:val="a4"/>
          </w:rPr>
          <w:t>пункты 12 и 13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6E2FA6">
      <w:pPr>
        <w:pStyle w:val="pj"/>
      </w:pPr>
      <w:r>
        <w:rPr>
          <w:rStyle w:val="s0"/>
        </w:rPr>
        <w:t>«12. Имущественные права, разрешающие неопределенному и неограниченному кругу лиц осуществление на бессрочной и безвозмездной основе действий, предусмотренных пунктами 2 и 4 статьи 16 Закона Республики Казахстан «Об авторском праве и смежных правах» (далее</w:t>
      </w:r>
      <w:r>
        <w:rPr>
          <w:rStyle w:val="s0"/>
        </w:rPr>
        <w:t xml:space="preserve"> – Закон) по проектам, указанным в пункте 7 настоящих Правил, регулируются заказчиками с авторами проектов в письменном виде при заключении договоров на разработку указанных проектов.</w:t>
      </w:r>
    </w:p>
    <w:p w:rsidR="00000000" w:rsidRDefault="006E2FA6">
      <w:pPr>
        <w:pStyle w:val="pj"/>
      </w:pPr>
      <w:r>
        <w:rPr>
          <w:rStyle w:val="s0"/>
        </w:rPr>
        <w:t>Заказчик обеспечивает посредством Портала подписание автором проекта дог</w:t>
      </w:r>
      <w:r>
        <w:rPr>
          <w:rStyle w:val="s0"/>
        </w:rPr>
        <w:t>овора о передаче прав на использование проекта строительства (ТЭО, ТП и ПСД), в том числе имущественных (исключительных) прав оператору государственного банка.</w:t>
      </w:r>
    </w:p>
    <w:p w:rsidR="00000000" w:rsidRDefault="006E2FA6">
      <w:pPr>
        <w:pStyle w:val="pj"/>
      </w:pPr>
      <w:r>
        <w:rPr>
          <w:rStyle w:val="s0"/>
        </w:rPr>
        <w:t xml:space="preserve">13. После выдачи положительного заключения комплексной вневедомственной экспертизы на ТЭО, ТП и </w:t>
      </w:r>
      <w:r>
        <w:rPr>
          <w:rStyle w:val="s0"/>
        </w:rPr>
        <w:t>ПСД, указанных в пункте 9 настоящих Правил, по которым заключен договор о передаче прав на использование проекта строительства (ТЭО, ТП и ПСД), в том числе имущественных (исключительных) прав, электронная версия документов в течение 5 (пяти) рабочих дней н</w:t>
      </w:r>
      <w:r>
        <w:rPr>
          <w:rStyle w:val="s0"/>
        </w:rPr>
        <w:t>аправляется для включения в электронный архив и электронный реестр, посредством Портала.</w:t>
      </w:r>
    </w:p>
    <w:p w:rsidR="00000000" w:rsidRDefault="006E2FA6">
      <w:pPr>
        <w:pStyle w:val="pj"/>
      </w:pPr>
      <w:r>
        <w:rPr>
          <w:rStyle w:val="s0"/>
        </w:rPr>
        <w:t>Если договор о передаче прав на использование проекта строительства (ТЭО, ТП и ПСД), в том числе имущественных (исключительных) прав не подписан, то ТЭО, ТП и ПСД не в</w:t>
      </w:r>
      <w:r>
        <w:rPr>
          <w:rStyle w:val="s0"/>
        </w:rPr>
        <w:t>ключаются в электронный архив, но данные проекта (наименование, мощность, заказчик, генпроектировщик, номер и дата положительного заключения комплексной вневедомственной экспертизы) включаются в электронный реестр с пометкой «Отсутствует согласование с авт</w:t>
      </w:r>
      <w:r>
        <w:rPr>
          <w:rStyle w:val="s0"/>
        </w:rPr>
        <w:t>ором проекта».»;</w:t>
      </w:r>
    </w:p>
    <w:p w:rsidR="00000000" w:rsidRDefault="006E2FA6">
      <w:pPr>
        <w:pStyle w:val="pj"/>
      </w:pPr>
      <w:r>
        <w:rPr>
          <w:rStyle w:val="s0"/>
        </w:rPr>
        <w:t>дополнить пунктом 13-1 следующего содержания:</w:t>
      </w:r>
    </w:p>
    <w:p w:rsidR="00000000" w:rsidRDefault="006E2FA6">
      <w:pPr>
        <w:pStyle w:val="pj"/>
      </w:pPr>
      <w:r>
        <w:rPr>
          <w:rStyle w:val="s0"/>
        </w:rPr>
        <w:t>«13-1. По всем проектам ТЭО, ТП и ПСД включенным в электронный реестр данные проекта (наименование, мощность, заказчик, генпроектировщик, номер и дата положительного заключения комплексной внев</w:t>
      </w:r>
      <w:r>
        <w:rPr>
          <w:rStyle w:val="s0"/>
        </w:rPr>
        <w:t>едомственной экспертизы) и сметная документация являются общедоступными и размещены на интернет-ресурсе Государственного банка.»;</w:t>
      </w:r>
    </w:p>
    <w:p w:rsidR="00000000" w:rsidRDefault="006E2FA6">
      <w:pPr>
        <w:pStyle w:val="pj"/>
      </w:pPr>
      <w:hyperlink r:id="rId14" w:anchor="sub_id=1400" w:history="1">
        <w:r>
          <w:rPr>
            <w:rStyle w:val="a4"/>
          </w:rPr>
          <w:t>пункт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E2FA6">
      <w:pPr>
        <w:pStyle w:val="pj"/>
      </w:pPr>
      <w:r>
        <w:rPr>
          <w:rStyle w:val="s0"/>
        </w:rPr>
        <w:t>«14.</w:t>
      </w:r>
      <w:r>
        <w:rPr>
          <w:rStyle w:val="s0"/>
        </w:rPr>
        <w:t xml:space="preserve"> Проекты, указанные в пункте 10 настоящих Правил включаются в электронный реестр и электронный архив по решению Заказчика, на основании:</w:t>
      </w:r>
    </w:p>
    <w:p w:rsidR="00000000" w:rsidRDefault="006E2FA6">
      <w:pPr>
        <w:pStyle w:val="pj"/>
      </w:pPr>
      <w:r>
        <w:rPr>
          <w:rStyle w:val="s0"/>
        </w:rPr>
        <w:t>1) заявление заказчика;</w:t>
      </w:r>
    </w:p>
    <w:p w:rsidR="00000000" w:rsidRDefault="006E2FA6">
      <w:pPr>
        <w:pStyle w:val="pj"/>
      </w:pPr>
      <w:r>
        <w:rPr>
          <w:rStyle w:val="s0"/>
        </w:rPr>
        <w:t>2) договора о передаче прав на использование проекта строительства (ТЭО, ТП и ПСД), в том числе</w:t>
      </w:r>
      <w:r>
        <w:rPr>
          <w:rStyle w:val="s0"/>
        </w:rPr>
        <w:t xml:space="preserve"> имущественных (исключительных) прав, заключенного посредством Портала, между оператором портала, заказчиком проекта, автором проекта и клиентом.»;</w:t>
      </w:r>
    </w:p>
    <w:p w:rsidR="00000000" w:rsidRDefault="006E2FA6">
      <w:pPr>
        <w:pStyle w:val="pj"/>
      </w:pPr>
      <w:r>
        <w:rPr>
          <w:rStyle w:val="s0"/>
        </w:rPr>
        <w:t>дополнить пунктом 15-1 следующего содержания:</w:t>
      </w:r>
    </w:p>
    <w:p w:rsidR="00000000" w:rsidRDefault="006E2FA6">
      <w:pPr>
        <w:pStyle w:val="pj"/>
      </w:pPr>
      <w:r>
        <w:rPr>
          <w:rStyle w:val="s0"/>
        </w:rPr>
        <w:t>«15-1. Проекты строительства (технико-экономическое обосновани</w:t>
      </w:r>
      <w:r>
        <w:rPr>
          <w:rStyle w:val="s0"/>
        </w:rPr>
        <w:t>е и проектно-сметная документация) по которым ранее выданные заключения отозваны экспертными организациями подлежат исключению из Государственного банка в соответствии с подпунктом 3 пункта 2 статьи 64-8 Закона Республики Казахстан «Об архитектурной, градо</w:t>
      </w:r>
      <w:r>
        <w:rPr>
          <w:rStyle w:val="s0"/>
        </w:rPr>
        <w:t>строительной и строительной деятельности в Республике Казахстан».»;</w:t>
      </w:r>
    </w:p>
    <w:p w:rsidR="00000000" w:rsidRDefault="006E2FA6">
      <w:pPr>
        <w:pStyle w:val="pj"/>
      </w:pPr>
      <w:hyperlink r:id="rId15" w:anchor="sub_id=2000" w:history="1">
        <w:r>
          <w:rPr>
            <w:rStyle w:val="a4"/>
          </w:rPr>
          <w:t>пункт 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E2FA6">
      <w:pPr>
        <w:pStyle w:val="pj"/>
      </w:pPr>
      <w:r>
        <w:rPr>
          <w:rStyle w:val="s0"/>
        </w:rPr>
        <w:t>«20. При выборе ТЭО, ТП и ПСД с пометкой «Отсутствует согласование</w:t>
      </w:r>
      <w:r>
        <w:rPr>
          <w:rStyle w:val="s0"/>
        </w:rPr>
        <w:t xml:space="preserve"> с автором проекта» клиент направляет:</w:t>
      </w:r>
    </w:p>
    <w:p w:rsidR="00000000" w:rsidRDefault="006E2FA6">
      <w:pPr>
        <w:pStyle w:val="pj"/>
      </w:pPr>
      <w:r>
        <w:rPr>
          <w:rStyle w:val="s0"/>
        </w:rPr>
        <w:t>заявление на получение ТЭО, ТП и ПСД, которое удостоверяется ЭЦП и направляется оператору государственного банка посредством личного кабинета на Портале;</w:t>
      </w:r>
    </w:p>
    <w:p w:rsidR="00000000" w:rsidRDefault="006E2FA6">
      <w:pPr>
        <w:pStyle w:val="pj"/>
      </w:pPr>
      <w:r>
        <w:rPr>
          <w:rStyle w:val="s0"/>
        </w:rPr>
        <w:t xml:space="preserve">заявку на подписание договора о передаче прав на использование </w:t>
      </w:r>
      <w:r>
        <w:rPr>
          <w:rStyle w:val="s0"/>
        </w:rPr>
        <w:t>проекта строительства (ТЭО, ТП и ПСД), в том числе имущественных (исключительных) прав, для получения ТЭО, ТП и ПСД, которое удостоверяется ЭЦП и направляется заказчику посредством личного кабинета на Портале.</w:t>
      </w:r>
    </w:p>
    <w:p w:rsidR="00000000" w:rsidRDefault="006E2FA6">
      <w:pPr>
        <w:pStyle w:val="pj"/>
      </w:pPr>
      <w:r>
        <w:rPr>
          <w:rStyle w:val="s0"/>
        </w:rPr>
        <w:t>В заявлении на получение ТЭО, ТП или ПСД указы</w:t>
      </w:r>
      <w:r>
        <w:rPr>
          <w:rStyle w:val="s0"/>
        </w:rPr>
        <w:t>вается цель приобретения проекта, находящегося в электронном реестре.</w:t>
      </w:r>
    </w:p>
    <w:p w:rsidR="00000000" w:rsidRDefault="006E2FA6">
      <w:pPr>
        <w:pStyle w:val="pj"/>
      </w:pPr>
      <w:r>
        <w:rPr>
          <w:rStyle w:val="s0"/>
        </w:rPr>
        <w:t>Клиенту в выдачи отказывается, если в заявлении не указаны цель приобретения проекта, находящегося в электронном реестре.»;</w:t>
      </w:r>
    </w:p>
    <w:p w:rsidR="00000000" w:rsidRDefault="006E2FA6">
      <w:pPr>
        <w:pStyle w:val="pj"/>
      </w:pPr>
      <w:hyperlink r:id="rId16" w:anchor="sub_id=2200" w:history="1">
        <w:r>
          <w:rPr>
            <w:rStyle w:val="a4"/>
          </w:rPr>
          <w:t>пункты 22 и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E2FA6">
      <w:pPr>
        <w:pStyle w:val="pj"/>
      </w:pPr>
      <w:r>
        <w:rPr>
          <w:rStyle w:val="s0"/>
        </w:rPr>
        <w:t xml:space="preserve">«22. Если оператором государственного банка, заказчиком, автором проекта и клиентом договор о передаче прав на использование проекта строительства (ТЭО, ТП и ПСД), в том числе имущественных </w:t>
      </w:r>
      <w:r>
        <w:rPr>
          <w:rStyle w:val="s0"/>
        </w:rPr>
        <w:t xml:space="preserve">(исключительных) прав подписывается, то оператор Государственного банка уведомляет клиента и осуществляет выдачу в течение 3 (трех) рабочих дней со дня подписания договора о передаче прав на использование проекта строительства (ТЭО, ТП и ПСД), в том числе </w:t>
      </w:r>
      <w:r>
        <w:rPr>
          <w:rStyle w:val="s0"/>
        </w:rPr>
        <w:t>имущественных (исключительных) прав. В электронном реестре пометка «Отсутствует согласование с автором проекта» снимается и проект перенаправляется в электронный архив.</w:t>
      </w:r>
    </w:p>
    <w:p w:rsidR="00000000" w:rsidRDefault="006E2FA6">
      <w:pPr>
        <w:pStyle w:val="pj"/>
      </w:pPr>
      <w:r>
        <w:rPr>
          <w:rStyle w:val="s0"/>
        </w:rPr>
        <w:t>23. Если заказчиком и автором проекта в течение 10 (десяти) рабочих дней договор о пере</w:t>
      </w:r>
      <w:r>
        <w:rPr>
          <w:rStyle w:val="s0"/>
        </w:rPr>
        <w:t xml:space="preserve">даче прав на использование проекта строительства (ТЭО, ТП, ПСД), в том числе имущественных (исключительных) прав не подписывается, оператор Государственного банка в течение 3 (трех) рабочих дней, уведомляет клиента о невозможности предоставления ТЭО, ТП и </w:t>
      </w:r>
      <w:r>
        <w:rPr>
          <w:rStyle w:val="s0"/>
        </w:rPr>
        <w:t>ПСД.»;</w:t>
      </w:r>
    </w:p>
    <w:p w:rsidR="00000000" w:rsidRDefault="006E2FA6">
      <w:pPr>
        <w:pStyle w:val="pj"/>
      </w:pPr>
      <w:hyperlink r:id="rId17" w:anchor="sub_id=2500" w:history="1">
        <w:r>
          <w:rPr>
            <w:rStyle w:val="a4"/>
          </w:rPr>
          <w:t>пункт 25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6E2FA6">
      <w:pPr>
        <w:pStyle w:val="pj"/>
      </w:pPr>
      <w:r>
        <w:rPr>
          <w:rStyle w:val="s0"/>
        </w:rPr>
        <w:t>«25. Оператор Государственного банка не менее одного раза в полгода направляет заявку заказчикам проектов, находящимся в электр</w:t>
      </w:r>
      <w:r>
        <w:rPr>
          <w:rStyle w:val="s0"/>
        </w:rPr>
        <w:t>онном реестре с пометкой «Отсутствует согласование с автором проекта» к подписанию договора о передаче прав на использование проекта строительства (ТЭО, ТП, ПСД), в том числе имущественных (исключительных) прав между заказчиком и автором проекта.»;</w:t>
      </w:r>
    </w:p>
    <w:p w:rsidR="00000000" w:rsidRDefault="006E2FA6">
      <w:pPr>
        <w:pStyle w:val="pj"/>
      </w:pPr>
      <w:hyperlink r:id="rId18" w:anchor="sub_id=1" w:history="1">
        <w:r>
          <w:rPr>
            <w:rStyle w:val="a4"/>
          </w:rPr>
          <w:t>приложение 1</w:t>
        </w:r>
      </w:hyperlink>
      <w:r>
        <w:rPr>
          <w:rStyle w:val="s0"/>
        </w:rPr>
        <w:t xml:space="preserve"> к указанному приказу, изложить в новой редакции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приказу;</w:t>
      </w:r>
    </w:p>
    <w:p w:rsidR="00000000" w:rsidRDefault="006E2FA6">
      <w:pPr>
        <w:pStyle w:val="pj"/>
      </w:pPr>
      <w:hyperlink r:id="rId19" w:anchor="sub_id=2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исключить.</w:t>
      </w:r>
    </w:p>
    <w:p w:rsidR="00000000" w:rsidRDefault="006E2FA6">
      <w:pPr>
        <w:pStyle w:val="pj"/>
      </w:pPr>
      <w:r>
        <w:rPr>
          <w:rStyle w:val="s0"/>
        </w:rPr>
        <w:t>2. Комитету по делам строительства и жилищно-коммунального хозяйства Министерства индустрии и инфраструктурного развития Республики Казахстан в установленном законодательством порядке обеспечить:</w:t>
      </w:r>
    </w:p>
    <w:p w:rsidR="00000000" w:rsidRDefault="006E2FA6">
      <w:pPr>
        <w:pStyle w:val="pj"/>
      </w:pPr>
      <w:r>
        <w:rPr>
          <w:rStyle w:val="s0"/>
        </w:rPr>
        <w:t xml:space="preserve">1) государственную </w:t>
      </w:r>
      <w:hyperlink r:id="rId20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6E2FA6">
      <w:pPr>
        <w:pStyle w:val="pj"/>
      </w:pPr>
      <w:r>
        <w:rPr>
          <w:rStyle w:val="s0"/>
        </w:rPr>
        <w:t xml:space="preserve">2) размещение настоящего приказа на интернет-ресурсе Министерства индустрии и инфраструктурного </w:t>
      </w:r>
      <w:r>
        <w:rPr>
          <w:rStyle w:val="s0"/>
        </w:rPr>
        <w:t>развития Республики Казахстан.</w:t>
      </w:r>
    </w:p>
    <w:p w:rsidR="00000000" w:rsidRDefault="006E2FA6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индустрии и инфраструктурного развития Республики Казахстан.</w:t>
      </w:r>
    </w:p>
    <w:p w:rsidR="00000000" w:rsidRDefault="006E2FA6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6E2FA6">
      <w:pPr>
        <w:pStyle w:val="pj"/>
      </w:pPr>
      <w:r>
        <w:rPr>
          <w:rStyle w:val="s0"/>
        </w:rPr>
        <w:t> </w:t>
      </w:r>
    </w:p>
    <w:p w:rsidR="00000000" w:rsidRDefault="006E2FA6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2FA6">
            <w:pPr>
              <w:pStyle w:val="p"/>
            </w:pPr>
            <w:r>
              <w:rPr>
                <w:rStyle w:val="s0"/>
                <w:b/>
                <w:bCs/>
              </w:rPr>
              <w:t>Министр индустрии и</w:t>
            </w:r>
          </w:p>
          <w:p w:rsidR="00000000" w:rsidRDefault="006E2FA6">
            <w:pPr>
              <w:pStyle w:val="p"/>
            </w:pPr>
            <w:r>
              <w:rPr>
                <w:rStyle w:val="s0"/>
                <w:b/>
                <w:bCs/>
              </w:rPr>
              <w:t>инфраструктурного развития</w:t>
            </w:r>
          </w:p>
          <w:p w:rsidR="00000000" w:rsidRDefault="006E2FA6">
            <w:pPr>
              <w:pStyle w:val="p"/>
            </w:pPr>
            <w:r>
              <w:rPr>
                <w:rStyle w:val="s0"/>
                <w:b/>
                <w:bCs/>
              </w:rPr>
              <w:t>Республики</w:t>
            </w:r>
            <w:r>
              <w:rPr>
                <w:rStyle w:val="s0"/>
                <w:b/>
                <w:bCs/>
              </w:rPr>
              <w:t xml:space="preserve">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2FA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E2FA6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E2FA6">
            <w:pPr>
              <w:pStyle w:val="pr"/>
            </w:pPr>
            <w:r>
              <w:rPr>
                <w:rStyle w:val="s0"/>
                <w:b/>
                <w:bCs/>
              </w:rPr>
              <w:t>К. Ускенбаев</w:t>
            </w:r>
          </w:p>
        </w:tc>
      </w:tr>
    </w:tbl>
    <w:p w:rsidR="00000000" w:rsidRDefault="006E2FA6">
      <w:pPr>
        <w:pStyle w:val="pr"/>
      </w:pPr>
      <w:r>
        <w:rPr>
          <w:rStyle w:val="s0"/>
          <w:b/>
          <w:bCs/>
        </w:rPr>
        <w:t> </w:t>
      </w:r>
    </w:p>
    <w:p w:rsidR="00000000" w:rsidRDefault="006E2FA6">
      <w:pPr>
        <w:pStyle w:val="p"/>
      </w:pPr>
      <w:bookmarkStart w:id="1" w:name="SUB1"/>
      <w:bookmarkEnd w:id="1"/>
      <w:r>
        <w:rPr>
          <w:rStyle w:val="s0"/>
        </w:rPr>
        <w:t> </w:t>
      </w:r>
    </w:p>
    <w:p w:rsidR="00000000" w:rsidRDefault="006E2FA6">
      <w:pPr>
        <w:pStyle w:val="pr"/>
      </w:pPr>
      <w:r>
        <w:rPr>
          <w:rStyle w:val="s0"/>
        </w:rPr>
        <w:t xml:space="preserve">Приложение 1 к </w:t>
      </w:r>
      <w:hyperlink w:anchor="sub0" w:history="1">
        <w:r>
          <w:rPr>
            <w:rStyle w:val="a4"/>
          </w:rPr>
          <w:t>приказу</w:t>
        </w:r>
      </w:hyperlink>
    </w:p>
    <w:p w:rsidR="00000000" w:rsidRDefault="006E2FA6">
      <w:pPr>
        <w:pStyle w:val="pr"/>
      </w:pPr>
      <w:r>
        <w:rPr>
          <w:rStyle w:val="s0"/>
        </w:rPr>
        <w:t>Министра индустрии и</w:t>
      </w:r>
    </w:p>
    <w:p w:rsidR="00000000" w:rsidRDefault="006E2FA6">
      <w:pPr>
        <w:pStyle w:val="pr"/>
      </w:pPr>
      <w:r>
        <w:rPr>
          <w:rStyle w:val="s0"/>
        </w:rPr>
        <w:t>инфраструктурного развития</w:t>
      </w:r>
    </w:p>
    <w:p w:rsidR="00000000" w:rsidRDefault="006E2FA6">
      <w:pPr>
        <w:pStyle w:val="pr"/>
      </w:pPr>
      <w:r>
        <w:rPr>
          <w:rStyle w:val="s0"/>
        </w:rPr>
        <w:t>Республики Казахстан</w:t>
      </w:r>
    </w:p>
    <w:p w:rsidR="00000000" w:rsidRDefault="006E2FA6">
      <w:pPr>
        <w:pStyle w:val="pr"/>
      </w:pPr>
      <w:r>
        <w:rPr>
          <w:rStyle w:val="s0"/>
        </w:rPr>
        <w:t>от 11 ноября 2022 года № 625</w:t>
      </w:r>
    </w:p>
    <w:p w:rsidR="00000000" w:rsidRDefault="006E2FA6">
      <w:pPr>
        <w:pStyle w:val="pr"/>
      </w:pPr>
      <w:r>
        <w:rPr>
          <w:rStyle w:val="s0"/>
        </w:rPr>
        <w:t> </w:t>
      </w:r>
    </w:p>
    <w:p w:rsidR="00000000" w:rsidRDefault="006E2FA6">
      <w:pPr>
        <w:pStyle w:val="pr"/>
      </w:pPr>
      <w:r>
        <w:rPr>
          <w:rStyle w:val="s0"/>
        </w:rPr>
        <w:t>Приложение 1 к Правилам</w:t>
      </w:r>
    </w:p>
    <w:p w:rsidR="00000000" w:rsidRDefault="006E2FA6">
      <w:pPr>
        <w:pStyle w:val="pr"/>
      </w:pPr>
      <w:r>
        <w:rPr>
          <w:rStyle w:val="s0"/>
        </w:rPr>
        <w:t>формирования и ведения</w:t>
      </w:r>
    </w:p>
    <w:p w:rsidR="00000000" w:rsidRDefault="006E2FA6">
      <w:pPr>
        <w:pStyle w:val="pr"/>
      </w:pPr>
      <w:r>
        <w:rPr>
          <w:rStyle w:val="s0"/>
        </w:rPr>
        <w:t>государственного банка проектов</w:t>
      </w:r>
    </w:p>
    <w:p w:rsidR="00000000" w:rsidRDefault="006E2FA6">
      <w:pPr>
        <w:pStyle w:val="pr"/>
      </w:pPr>
      <w:r>
        <w:rPr>
          <w:rStyle w:val="s0"/>
        </w:rPr>
        <w:t>строительства, а также</w:t>
      </w:r>
    </w:p>
    <w:p w:rsidR="00000000" w:rsidRDefault="006E2FA6">
      <w:pPr>
        <w:pStyle w:val="pr"/>
      </w:pPr>
      <w:r>
        <w:rPr>
          <w:rStyle w:val="s0"/>
        </w:rPr>
        <w:t>предоставления технико-экономических</w:t>
      </w:r>
    </w:p>
    <w:p w:rsidR="00000000" w:rsidRDefault="006E2FA6">
      <w:pPr>
        <w:pStyle w:val="pr"/>
      </w:pPr>
      <w:r>
        <w:rPr>
          <w:rStyle w:val="s0"/>
        </w:rPr>
        <w:t>обоснований, типовых проектов и</w:t>
      </w:r>
    </w:p>
    <w:p w:rsidR="00000000" w:rsidRDefault="006E2FA6">
      <w:pPr>
        <w:pStyle w:val="pr"/>
      </w:pPr>
      <w:r>
        <w:rPr>
          <w:rStyle w:val="s0"/>
        </w:rPr>
        <w:t>проектной (проектно-сметной)</w:t>
      </w:r>
    </w:p>
    <w:p w:rsidR="00000000" w:rsidRDefault="006E2FA6">
      <w:pPr>
        <w:pStyle w:val="pr"/>
      </w:pPr>
      <w:r>
        <w:rPr>
          <w:rStyle w:val="s0"/>
        </w:rPr>
        <w:t>документации</w:t>
      </w:r>
    </w:p>
    <w:p w:rsidR="00000000" w:rsidRDefault="006E2FA6">
      <w:pPr>
        <w:pStyle w:val="pc"/>
      </w:pPr>
      <w:r>
        <w:rPr>
          <w:rStyle w:val="s0"/>
        </w:rPr>
        <w:t> </w:t>
      </w:r>
    </w:p>
    <w:p w:rsidR="00000000" w:rsidRDefault="006E2FA6">
      <w:pPr>
        <w:pStyle w:val="pc"/>
      </w:pPr>
      <w:r>
        <w:rPr>
          <w:rStyle w:val="s0"/>
        </w:rPr>
        <w:t> </w:t>
      </w:r>
    </w:p>
    <w:p w:rsidR="00000000" w:rsidRDefault="006E2FA6">
      <w:pPr>
        <w:pStyle w:val="pc"/>
      </w:pPr>
      <w:r>
        <w:rPr>
          <w:rStyle w:val="s1"/>
        </w:rPr>
        <w:t>Состав и комплектность документов, представляемых для включения в электронный архив</w:t>
      </w:r>
    </w:p>
    <w:p w:rsidR="00000000" w:rsidRDefault="006E2FA6">
      <w:pPr>
        <w:pStyle w:val="pc"/>
      </w:pPr>
      <w:r>
        <w:rPr>
          <w:rStyle w:val="s1"/>
        </w:rPr>
        <w:t> </w:t>
      </w:r>
    </w:p>
    <w:p w:rsidR="00000000" w:rsidRDefault="006E2FA6">
      <w:pPr>
        <w:pStyle w:val="pj"/>
      </w:pPr>
      <w:r>
        <w:rPr>
          <w:rStyle w:val="s0"/>
        </w:rPr>
        <w:t>По проектам строительства новых объектов, указанных в пункте 7 настоящих Правил для включения в электронный архив необходимо представлять документы в соответствии с пунктом 4 статьи 60 и пунктом 1 статьи 63 Закона Республики Казахстан «Об архитектурной, гр</w:t>
      </w:r>
      <w:r>
        <w:rPr>
          <w:rStyle w:val="s0"/>
        </w:rPr>
        <w:t>адостроительной и строительной деятельности»:</w:t>
      </w:r>
    </w:p>
    <w:p w:rsidR="00000000" w:rsidRDefault="006E2FA6">
      <w:pPr>
        <w:pStyle w:val="pj"/>
      </w:pPr>
      <w:r>
        <w:rPr>
          <w:rStyle w:val="s0"/>
        </w:rPr>
        <w:t>1) положительное заключение комплексной вневедомственной экспертизы;</w:t>
      </w:r>
    </w:p>
    <w:p w:rsidR="00000000" w:rsidRDefault="006E2FA6">
      <w:pPr>
        <w:pStyle w:val="pj"/>
      </w:pPr>
      <w:r>
        <w:rPr>
          <w:rStyle w:val="s0"/>
        </w:rPr>
        <w:t>2) исходные документы, являющиеся основанием для разработки ТЭО, ТП и ПСД для строительства новых зданий и сооружений, их комплексов, инженер</w:t>
      </w:r>
      <w:r>
        <w:rPr>
          <w:rStyle w:val="s0"/>
        </w:rPr>
        <w:t>ных и транспортных коммуникаций, а именно:</w:t>
      </w:r>
    </w:p>
    <w:p w:rsidR="00000000" w:rsidRDefault="006E2FA6">
      <w:pPr>
        <w:pStyle w:val="pj"/>
      </w:pPr>
      <w:r>
        <w:rPr>
          <w:rStyle w:val="s0"/>
        </w:rPr>
        <w:t>утвержденное заказчиком задание на проектирование (разработку ТЭО, ТП и ПСД);</w:t>
      </w:r>
    </w:p>
    <w:p w:rsidR="00000000" w:rsidRDefault="006E2FA6">
      <w:pPr>
        <w:pStyle w:val="pj"/>
      </w:pPr>
      <w:r>
        <w:rPr>
          <w:rStyle w:val="s0"/>
        </w:rPr>
        <w:t>эскизный проект, согласованный с органами архитектуры, градостроительства и строительства.</w:t>
      </w:r>
    </w:p>
    <w:p w:rsidR="00000000" w:rsidRDefault="006E2FA6">
      <w:pPr>
        <w:pStyle w:val="pj"/>
      </w:pPr>
      <w:r>
        <w:rPr>
          <w:rStyle w:val="s0"/>
        </w:rPr>
        <w:t>3) документация по разделам, прошедшим компл</w:t>
      </w:r>
      <w:r>
        <w:rPr>
          <w:rStyle w:val="s0"/>
        </w:rPr>
        <w:t>ексную вневедомственную экспертизу и получившим положительное заключение экспертизы, удостоверенных ЭЦП экспертов, ответственных за соответствующие разделы или части проекта.</w:t>
      </w:r>
    </w:p>
    <w:p w:rsidR="00000000" w:rsidRDefault="006E2FA6">
      <w:pPr>
        <w:pStyle w:val="pj"/>
      </w:pPr>
      <w:r>
        <w:rPr>
          <w:rStyle w:val="s0"/>
        </w:rPr>
        <w:t>В случае наличия сметной части:</w:t>
      </w:r>
    </w:p>
    <w:p w:rsidR="00000000" w:rsidRDefault="006E2FA6">
      <w:pPr>
        <w:pStyle w:val="pj"/>
      </w:pPr>
      <w:r>
        <w:rPr>
          <w:rStyle w:val="s0"/>
        </w:rPr>
        <w:t>утвержденный заказчиком перечень материалов, изде</w:t>
      </w:r>
      <w:r>
        <w:rPr>
          <w:rStyle w:val="s0"/>
        </w:rPr>
        <w:t>лий, конструкций, инженерного и технологического оборудования, иных материальных ресурсов, применяемых в проекте по прайс-листам с их приложением и указанием цены за одну единицу их измерения;</w:t>
      </w:r>
    </w:p>
    <w:p w:rsidR="00000000" w:rsidRDefault="006E2FA6">
      <w:pPr>
        <w:pStyle w:val="pj"/>
      </w:pPr>
      <w:r>
        <w:rPr>
          <w:rStyle w:val="s0"/>
        </w:rPr>
        <w:t>сводная ведомость потребности основных строительных материалов,</w:t>
      </w:r>
      <w:r>
        <w:rPr>
          <w:rStyle w:val="s0"/>
        </w:rPr>
        <w:t xml:space="preserve"> изделий, конструкций и оборудования, с учетом казахстанского содержания, составленная на Портале в электронно-цифровой форме, в составе ПСД;</w:t>
      </w:r>
    </w:p>
    <w:p w:rsidR="00000000" w:rsidRDefault="006E2FA6">
      <w:pPr>
        <w:pStyle w:val="pj"/>
      </w:pPr>
      <w:r>
        <w:rPr>
          <w:rStyle w:val="s0"/>
        </w:rPr>
        <w:t>универсальный формат представления исходных данных и результатов расчета локальных ресурсных смет (формат KENML).</w:t>
      </w:r>
    </w:p>
    <w:p w:rsidR="00000000" w:rsidRDefault="006E2FA6">
      <w:pPr>
        <w:pStyle w:val="pj"/>
      </w:pPr>
      <w:r>
        <w:rPr>
          <w:rStyle w:val="s0"/>
        </w:rPr>
        <w:t> </w:t>
      </w:r>
    </w:p>
    <w:p w:rsidR="00000000" w:rsidRDefault="006E2FA6">
      <w:pPr>
        <w:pStyle w:val="pj"/>
      </w:pPr>
      <w:r>
        <w:rPr>
          <w:rStyle w:val="s0"/>
        </w:rPr>
        <w:t> </w:t>
      </w:r>
    </w:p>
    <w:p w:rsidR="00000000" w:rsidRDefault="006E2FA6">
      <w:pPr>
        <w:pStyle w:val="pj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2FA6" w:rsidRDefault="006E2FA6" w:rsidP="006E2FA6">
      <w:r>
        <w:separator/>
      </w:r>
    </w:p>
  </w:endnote>
  <w:endnote w:type="continuationSeparator" w:id="0">
    <w:p w:rsidR="006E2FA6" w:rsidRDefault="006E2FA6" w:rsidP="006E2F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FA6" w:rsidRDefault="006E2F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FA6" w:rsidRDefault="006E2F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FA6" w:rsidRDefault="006E2F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2FA6" w:rsidRDefault="006E2FA6" w:rsidP="006E2FA6">
      <w:r>
        <w:separator/>
      </w:r>
    </w:p>
  </w:footnote>
  <w:footnote w:type="continuationSeparator" w:id="0">
    <w:p w:rsidR="006E2FA6" w:rsidRDefault="006E2FA6" w:rsidP="006E2F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FA6" w:rsidRDefault="006E2F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FA6" w:rsidRDefault="006E2FA6" w:rsidP="006E2F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2FA6" w:rsidRDefault="006E2FA6" w:rsidP="006E2F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11 ноября 2022 года № 625 «О внесении изменений и дополнений в некоторые приказы Министерства национальной экономики Республики Казахстан»</w:t>
    </w:r>
  </w:p>
  <w:p w:rsidR="006E2FA6" w:rsidRPr="006E2FA6" w:rsidRDefault="006E2FA6" w:rsidP="006E2F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03.12.2022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2FA6" w:rsidRDefault="006E2F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2FA6"/>
    <w:rsid w:val="006E2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E2F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2FA6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2F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2FA6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E2F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2FA6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2F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2FA6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79424" TargetMode="External"/><Relationship Id="rId13" Type="http://schemas.openxmlformats.org/officeDocument/2006/relationships/hyperlink" Target="http://online.zakon.kz/Document/?doc_id=34159274" TargetMode="External"/><Relationship Id="rId18" Type="http://schemas.openxmlformats.org/officeDocument/2006/relationships/hyperlink" Target="http://online.zakon.kz/Document/?doc_id=34159274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095037" TargetMode="External"/><Relationship Id="rId7" Type="http://schemas.openxmlformats.org/officeDocument/2006/relationships/hyperlink" Target="http://online.zakon.kz/Document/?doc_id=34279424" TargetMode="External"/><Relationship Id="rId12" Type="http://schemas.openxmlformats.org/officeDocument/2006/relationships/hyperlink" Target="http://online.zakon.kz/Document/?doc_id=34159274" TargetMode="External"/><Relationship Id="rId17" Type="http://schemas.openxmlformats.org/officeDocument/2006/relationships/hyperlink" Target="http://online.zakon.kz/Document/?doc_id=34159274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159274" TargetMode="External"/><Relationship Id="rId20" Type="http://schemas.openxmlformats.org/officeDocument/2006/relationships/hyperlink" Target="http://online.zakon.kz/Document/?doc_id=35095037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59274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159274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4159274" TargetMode="External"/><Relationship Id="rId19" Type="http://schemas.openxmlformats.org/officeDocument/2006/relationships/hyperlink" Target="http://online.zakon.kz/Document/?doc_id=341592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279424" TargetMode="External"/><Relationship Id="rId14" Type="http://schemas.openxmlformats.org/officeDocument/2006/relationships/hyperlink" Target="http://online.zakon.kz/Document/?doc_id=34159274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1726</Words>
  <Characters>13781</Characters>
  <Application>Microsoft Office Word</Application>
  <DocSecurity>0</DocSecurity>
  <Lines>114</Lines>
  <Paragraphs>30</Paragraphs>
  <ScaleCrop>false</ScaleCrop>
  <Company/>
  <LinksUpToDate>false</LinksUpToDate>
  <CharactersWithSpaces>15477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11 ноября 2022 года № 625 «О внесении изменений и дополнений в некоторые приказы Министерства национальной экономики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2023-09-11T10:37:00Z</dcterms:created>
  <dcterms:modified xsi:type="dcterms:W3CDTF">2023-09-11T10:37:00Z</dcterms:modified>
</cp:coreProperties>
</file>