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54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декабря 2021 года № 194 «О внесении изменений в раздел 21.1 перечня товаров, в отношении которых установлены количественные ограничения экспорта и импорта, и о введении временных количественных огра</w:t>
      </w:r>
      <w:r>
        <w:rPr>
          <w:rStyle w:val="s0"/>
          <w:b/>
          <w:bCs/>
        </w:rPr>
        <w:t>ничений экспорта в отношении отдельных видов лесоматериалов» (г. Москва) (с изменениями от 27.03.2022 г.)</w:t>
      </w:r>
    </w:p>
    <w:p w:rsidR="00000000" w:rsidRDefault="00A3654E">
      <w:pPr>
        <w:pStyle w:val="pj"/>
      </w:pPr>
      <w:r>
        <w:rPr>
          <w:rStyle w:val="s0"/>
          <w:b/>
          <w:bCs/>
        </w:rPr>
        <w:t> </w:t>
      </w:r>
    </w:p>
    <w:p w:rsidR="00000000" w:rsidRDefault="00A3654E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декабря 2021 г.</w:t>
      </w:r>
    </w:p>
    <w:p w:rsidR="00000000" w:rsidRDefault="00A3654E">
      <w:pPr>
        <w:pStyle w:val="pj"/>
      </w:pPr>
      <w:r>
        <w:rPr>
          <w:rStyle w:val="s0"/>
        </w:rPr>
        <w:t> </w:t>
      </w:r>
    </w:p>
    <w:p w:rsidR="00000000" w:rsidRDefault="00A3654E">
      <w:pPr>
        <w:pStyle w:val="pj"/>
      </w:pPr>
      <w:r>
        <w:rPr>
          <w:rStyle w:val="s0"/>
        </w:rPr>
        <w:t xml:space="preserve">О заявлении о приостановлении и внесении изменений в настоящее решение см. </w:t>
      </w:r>
      <w:hyperlink r:id="rId8" w:history="1">
        <w:r>
          <w:rPr>
            <w:rStyle w:val="a4"/>
          </w:rPr>
          <w:t>сообщение</w:t>
        </w:r>
      </w:hyperlink>
      <w:r>
        <w:rPr>
          <w:rStyle w:val="s0"/>
        </w:rPr>
        <w:t xml:space="preserve"> Евразийской экономической комиссии от 12 ян</w:t>
      </w:r>
      <w:r>
        <w:rPr>
          <w:rStyle w:val="s0"/>
        </w:rPr>
        <w:t>варя 2022 г. № 1</w:t>
      </w:r>
    </w:p>
    <w:p w:rsidR="00000000" w:rsidRDefault="00A3654E">
      <w:pPr>
        <w:pStyle w:val="pj"/>
      </w:pPr>
      <w:r>
        <w:t> </w:t>
      </w:r>
    </w:p>
    <w:p w:rsidR="00000000" w:rsidRDefault="00A3654E">
      <w:pPr>
        <w:pStyle w:val="pj"/>
      </w:pPr>
      <w:r>
        <w:rPr>
          <w:rStyle w:val="s0"/>
        </w:rPr>
        <w:t>Внесены изменения:</w:t>
      </w:r>
    </w:p>
    <w:p w:rsidR="00000000" w:rsidRDefault="00A3654E">
      <w:pPr>
        <w:pStyle w:val="pj"/>
      </w:pPr>
      <w:r>
        <w:rPr>
          <w:rStyle w:val="s0"/>
        </w:rPr>
        <w:t> </w:t>
      </w:r>
    </w:p>
    <w:p w:rsidR="00000000" w:rsidRDefault="00A3654E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25.01.22 г. № 16 (вступили в силу с 28 января 2022 г.; по истечении 60 календарных дней с даты </w:t>
      </w:r>
      <w:r>
        <w:rPr>
          <w:rStyle w:val="s0"/>
        </w:rPr>
        <w:t xml:space="preserve">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3654E">
      <w:pPr>
        <w:pStyle w:val="pj"/>
      </w:pPr>
      <w:r>
        <w:rPr>
          <w:rStyle w:val="s0"/>
        </w:rPr>
        <w:t> </w:t>
      </w:r>
    </w:p>
    <w:p w:rsidR="00000000" w:rsidRDefault="00A3654E">
      <w:pPr>
        <w:pStyle w:val="pj"/>
      </w:pPr>
      <w:r>
        <w:rPr>
          <w:rStyle w:val="s0"/>
        </w:rPr>
        <w:t>Предыдущие редакции:</w:t>
      </w:r>
    </w:p>
    <w:p w:rsidR="00000000" w:rsidRDefault="00A3654E">
      <w:pPr>
        <w:pStyle w:val="pj"/>
      </w:pPr>
      <w:r>
        <w:rPr>
          <w:rStyle w:val="s0"/>
        </w:rPr>
        <w:t> </w:t>
      </w:r>
    </w:p>
    <w:p w:rsidR="00000000" w:rsidRDefault="00A3654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25.01.22 г. (вступили в </w:t>
      </w:r>
      <w:r>
        <w:rPr>
          <w:rStyle w:val="s0"/>
        </w:rPr>
        <w:t>силу с 28 января 2022 г.)</w:t>
      </w:r>
    </w:p>
    <w:p w:rsidR="00000000" w:rsidRDefault="00A3654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25.01.22 г. (вступили в силу с 27 марта 2022 г.)</w:t>
      </w:r>
    </w:p>
    <w:p w:rsidR="00000000" w:rsidRDefault="00A3654E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54E" w:rsidRDefault="00A3654E" w:rsidP="00A3654E">
      <w:r>
        <w:separator/>
      </w:r>
    </w:p>
  </w:endnote>
  <w:endnote w:type="continuationSeparator" w:id="0">
    <w:p w:rsidR="00A3654E" w:rsidRDefault="00A3654E" w:rsidP="00A36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54E" w:rsidRDefault="00A3654E" w:rsidP="00A3654E">
      <w:r>
        <w:separator/>
      </w:r>
    </w:p>
  </w:footnote>
  <w:footnote w:type="continuationSeparator" w:id="0">
    <w:p w:rsidR="00A3654E" w:rsidRDefault="00A3654E" w:rsidP="00A365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 w:rsidP="00A365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54E" w:rsidRPr="00A3654E" w:rsidRDefault="00A3654E" w:rsidP="00A365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декабря 2021 года № 194 «О внесении изменений в раздел 21.1 перечня товаров, в отношении которых установлены количественные ограничения экспорта и импорта, и о введении временных количественных ограничений экспорта в отношении отдельных видов лесоматериалов» (г. Москва) (с изменениями от 27.03.2022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54E" w:rsidRDefault="00A365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54E"/>
    <w:rsid w:val="00A36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5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5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5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5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5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5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5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5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020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70149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83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920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1276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1328</Characters>
  <Application>Microsoft Office Word</Application>
  <DocSecurity>0</DocSecurity>
  <Lines>11</Lines>
  <Paragraphs>2</Paragraphs>
  <ScaleCrop>false</ScaleCrop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декабря 2021 года № 194 «О внесении изменений в раздел 21.1 перечня товаров, в отношении которых установлены количественные ограничения экспорта и импорта, и о введении временных количественных ограничений экспорта в отношении отдельных видов лесоматериалов» (г. Москва) (с изменениями от 27.03.2022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2023-11-19T07:19:00Z</dcterms:created>
  <dcterms:modified xsi:type="dcterms:W3CDTF">2023-11-19T07:19:00Z</dcterms:modified>
</cp:coreProperties>
</file>