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F6762">
      <w:pPr>
        <w:pStyle w:val="pj"/>
      </w:pPr>
      <w:bookmarkStart w:id="0" w:name="_GoBack"/>
      <w:bookmarkEnd w:id="0"/>
      <w:r>
        <w:rPr>
          <w:rStyle w:val="s0"/>
          <w:b/>
          <w:bCs/>
        </w:rPr>
        <w:t>Закон Украины от 19 сентября 2024 года № 3985-IX «О внесении изменений в Кодекс Украины по процедурам банкротства и некоторых других законодательных актов Украины относительно имплементации Директивы Европейского парламента и Совета Европейского Союза 2019</w:t>
      </w:r>
      <w:r>
        <w:rPr>
          <w:rStyle w:val="s0"/>
          <w:b/>
          <w:bCs/>
        </w:rPr>
        <w:t>/1023 и введения процедур превентивной реструктуризации» (с изменениями от 04.12.2024 г.)</w:t>
      </w:r>
    </w:p>
    <w:p w:rsidR="00000000" w:rsidRDefault="008F6762">
      <w:pPr>
        <w:pStyle w:val="pj"/>
      </w:pPr>
      <w:r>
        <w:rPr>
          <w:rStyle w:val="s0"/>
          <w:b/>
          <w:bCs/>
        </w:rPr>
        <w:t> </w:t>
      </w:r>
    </w:p>
    <w:p w:rsidR="00000000" w:rsidRDefault="008F6762">
      <w:pPr>
        <w:pStyle w:val="pj"/>
      </w:pPr>
      <w:r>
        <w:t>Опубликован: «Голос Украины» от 23.10.2024 г., № 151.</w:t>
      </w:r>
    </w:p>
    <w:p w:rsidR="00000000" w:rsidRDefault="008F6762">
      <w:pPr>
        <w:pStyle w:val="pj"/>
      </w:pPr>
      <w:r>
        <w:t> </w:t>
      </w:r>
    </w:p>
    <w:p w:rsidR="00000000" w:rsidRDefault="008F6762">
      <w:pPr>
        <w:pStyle w:val="pj"/>
      </w:pPr>
      <w:r>
        <w:t>Внесены изменения:</w:t>
      </w:r>
    </w:p>
    <w:p w:rsidR="00000000" w:rsidRDefault="008F6762">
      <w:pPr>
        <w:pStyle w:val="pj"/>
      </w:pPr>
      <w:r>
        <w:t> </w:t>
      </w:r>
    </w:p>
    <w:p w:rsidR="00000000" w:rsidRDefault="008F6762">
      <w:pPr>
        <w:pStyle w:val="pj"/>
      </w:pPr>
      <w:hyperlink r:id="rId7" w:anchor="sub_id=5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04.12.24 г. № 4114-IX (см. </w:t>
      </w:r>
      <w:hyperlink r:id="rId8" w:anchor="sub_id=2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силу).</w:t>
      </w:r>
    </w:p>
    <w:p w:rsidR="00000000" w:rsidRDefault="008F6762">
      <w:pPr>
        <w:pStyle w:val="pj"/>
      </w:pPr>
      <w: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F6762" w:rsidRDefault="008F6762" w:rsidP="008F6762">
      <w:r>
        <w:separator/>
      </w:r>
    </w:p>
  </w:endnote>
  <w:endnote w:type="continuationSeparator" w:id="0">
    <w:p w:rsidR="008F6762" w:rsidRDefault="008F6762" w:rsidP="008F676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F6762" w:rsidRDefault="008F6762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F6762" w:rsidRDefault="008F6762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F6762" w:rsidRDefault="008F6762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F6762" w:rsidRDefault="008F6762" w:rsidP="008F6762">
      <w:r>
        <w:separator/>
      </w:r>
    </w:p>
  </w:footnote>
  <w:footnote w:type="continuationSeparator" w:id="0">
    <w:p w:rsidR="008F6762" w:rsidRDefault="008F6762" w:rsidP="008F676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F6762" w:rsidRDefault="008F6762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F6762" w:rsidRDefault="008F6762" w:rsidP="008F676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F6762" w:rsidRPr="008F6762" w:rsidRDefault="008F6762" w:rsidP="008F676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Украины от 19 сентября 2024 года № 3985-IX «О внесении изменений в Кодекс Украины по процедурам банкротства и некоторых других законодательных актов Украины относительно имплементации Директивы Европейского парламента и Совета Европейского Союза 2019/1023 и введения процедур превентивной реструктуризации» (с изменениями от 04.12.2024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F6762" w:rsidRDefault="008F6762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F6762"/>
    <w:rsid w:val="008F676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8F676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F6762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F676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F6762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8F676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F6762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F676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F6762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6483079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6483079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66</Words>
  <Characters>594</Characters>
  <Application>Microsoft Office Word</Application>
  <DocSecurity>0</DocSecurity>
  <Lines>4</Lines>
  <Paragraphs>1</Paragraphs>
  <ScaleCrop>false</ScaleCrop>
  <Company/>
  <LinksUpToDate>false</LinksUpToDate>
  <CharactersWithSpaces>659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2025-03-19T03:49:00Z</dcterms:created>
  <dcterms:modified xsi:type="dcterms:W3CDTF">2025-03-19T03:49:00Z</dcterms:modified>
</cp:coreProperties>
</file>