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42BDD">
      <w:pPr>
        <w:spacing w:after="240"/>
        <w:jc w:val="center"/>
      </w:pPr>
      <w:bookmarkStart w:id="0" w:name="_GoBack"/>
      <w:bookmarkEnd w:id="0"/>
      <w:r>
        <w:rPr>
          <w:rStyle w:val="s1"/>
        </w:rPr>
        <w:t>Ақмола облысы орталығының қоныс аударуына байланысты босайтын</w:t>
      </w:r>
      <w:r>
        <w:t xml:space="preserve"> </w:t>
      </w:r>
      <w:r>
        <w:br/>
      </w:r>
      <w:r>
        <w:rPr>
          <w:rStyle w:val="s1"/>
        </w:rPr>
        <w:t>ғимараттар</w:t>
      </w:r>
      <w:r>
        <w:rPr>
          <w:rStyle w:val="s1"/>
        </w:rPr>
        <w:t xml:space="preserve"> мен қызметтік үй-жайларды бөлу туралы Қазақстан</w:t>
      </w:r>
      <w:r>
        <w:t xml:space="preserve"> </w:t>
      </w:r>
      <w:r>
        <w:br/>
      </w:r>
      <w:r>
        <w:rPr>
          <w:rStyle w:val="s1"/>
        </w:rPr>
        <w:t>Республикасы Үкіметінің 1999 жылғы 17 маусымдағы № 796 қаулысы</w:t>
      </w:r>
      <w:r>
        <w:t xml:space="preserve"> </w:t>
      </w:r>
      <w:r>
        <w:br/>
      </w:r>
      <w:r>
        <w:rPr>
          <w:rStyle w:val="s1"/>
        </w:rPr>
        <w:t>(ҚР Үкіметінің 04.12.99 ж. № 1855; 10.12.99 ж. № 1900; 30.12.99 ж. N</w:t>
      </w:r>
      <w:r>
        <w:t xml:space="preserve"> </w:t>
      </w:r>
      <w:r>
        <w:br/>
      </w:r>
      <w:r>
        <w:rPr>
          <w:rStyle w:val="s1"/>
        </w:rPr>
        <w:t>2025; 29.03.00 ж. № 457; 04.05.00 ж. № 662; 19.05.00 ж. № 747; 28.06.00</w:t>
      </w:r>
      <w:r>
        <w:t xml:space="preserve"> </w:t>
      </w:r>
      <w:r>
        <w:br/>
      </w:r>
      <w:r>
        <w:rPr>
          <w:rStyle w:val="s1"/>
        </w:rPr>
        <w:t>ж. № 967; 14.07.00 ж. № 1071; 21.11.00 ж. № 1744; 31.01.01 ж. № 166;</w:t>
      </w:r>
      <w:r>
        <w:t xml:space="preserve"> </w:t>
      </w:r>
      <w:r>
        <w:br/>
      </w:r>
      <w:r>
        <w:rPr>
          <w:rStyle w:val="s1"/>
        </w:rPr>
        <w:t>04.04.01 ж. № 442; 06.04.01 ж. № 455; 26.04.01 ж. № 564; 17.08.01 ж. N</w:t>
      </w:r>
      <w:r>
        <w:t xml:space="preserve"> </w:t>
      </w:r>
      <w:r>
        <w:br/>
      </w:r>
      <w:r>
        <w:rPr>
          <w:rStyle w:val="s1"/>
        </w:rPr>
        <w:t xml:space="preserve">1078; 10.10.02 ж. № 1105; 31.10.02 ж. № </w:t>
      </w:r>
      <w:r>
        <w:rPr>
          <w:rStyle w:val="s1"/>
        </w:rPr>
        <w:t>1157</w:t>
      </w:r>
      <w:r>
        <w:t xml:space="preserve"> </w:t>
      </w:r>
      <w:r>
        <w:br/>
      </w:r>
      <w:r>
        <w:rPr>
          <w:rStyle w:val="s1"/>
        </w:rPr>
        <w:t>қаулыларымен</w:t>
      </w:r>
      <w:r>
        <w:rPr>
          <w:rStyle w:val="s1"/>
        </w:rPr>
        <w:t xml:space="preserve"> енгізілген өзгерістерімен)</w:t>
      </w:r>
    </w:p>
    <w:p w:rsidR="00000000" w:rsidRDefault="00142BDD">
      <w:pPr>
        <w:ind w:firstLine="400"/>
        <w:jc w:val="both"/>
      </w:pPr>
      <w:r>
        <w:t xml:space="preserve">Мемлекеттік органдар мен мекемелерді орналастыру үшін Ақмола облысы орталығының Көкшетау қаласына қоныс аударуына байланысты босайтын ғимараттар мен қызметтік үй-жайларды тиімді пайдалану мақсатында Қазақстан Республикасының Үкіметі қаулы етеді: </w:t>
      </w:r>
    </w:p>
    <w:p w:rsidR="00000000" w:rsidRDefault="00142BDD">
      <w:pPr>
        <w:ind w:firstLine="400"/>
        <w:jc w:val="both"/>
      </w:pPr>
      <w:r>
        <w:t>1. Қазақс</w:t>
      </w:r>
      <w:r>
        <w:t xml:space="preserve">тан Республикасының Президенті Іс Басқармасының </w:t>
      </w:r>
      <w:hyperlink w:anchor="sub1" w:history="1">
        <w:r>
          <w:rPr>
            <w:rStyle w:val="a3"/>
          </w:rPr>
          <w:t>қосымшаға</w:t>
        </w:r>
      </w:hyperlink>
      <w:r>
        <w:t xml:space="preserve"> сәйкес босайтын ғимараттар мен қызметтік үй-жайларды бөлу жөніндегі ұсынысына келісім берілсін. </w:t>
      </w:r>
    </w:p>
    <w:p w:rsidR="00000000" w:rsidRDefault="00142BDD">
      <w:pPr>
        <w:ind w:firstLine="400"/>
        <w:jc w:val="both"/>
      </w:pPr>
      <w:r>
        <w:t>2. Қазақстан Республикасы Қаржы министрлігінің Мемлекеттік мүлік және жеке</w:t>
      </w:r>
      <w:r>
        <w:t>шелендіру комитеті, Астана қаласының және Ақмола облысының әкімдері Қазақстан Республикасы Президентінің Іс Басқармасымен бірлесіп заңдарда белгіленген тәртіппен қосымшада көрсетілген ғимараттар мен қызметтік үй-жайларды қабылдап алуды-беруді қамтамасыз ет</w:t>
      </w:r>
      <w:r>
        <w:t xml:space="preserve">сін. </w:t>
      </w:r>
    </w:p>
    <w:p w:rsidR="00000000" w:rsidRDefault="00142BDD">
      <w:pPr>
        <w:ind w:firstLine="400"/>
        <w:jc w:val="both"/>
      </w:pPr>
      <w:r>
        <w:t>3. Қазақстан Республикасы Қаржы министрлігінің Мемлекеттік мүлік және жекешелендіру комитеті Қазақстан Республикасы Үкіметінің босайтын ғимараттар мен қызметтік үй-жайларды пайдалану жөніндегі бұрын қабылданған қаулыларын осы қаулыға сәйкес келтіру т</w:t>
      </w:r>
      <w:r>
        <w:t xml:space="preserve">уралы ұсыныс енгізсін. </w:t>
      </w:r>
    </w:p>
    <w:p w:rsidR="00000000" w:rsidRDefault="00142BDD">
      <w:pPr>
        <w:spacing w:after="240"/>
        <w:ind w:firstLine="400"/>
        <w:jc w:val="both"/>
      </w:pPr>
      <w:r>
        <w:t>4. Осы қаулы қол қойылған күнінен бастап күшіне енеді.</w:t>
      </w:r>
    </w:p>
    <w:p w:rsidR="00000000" w:rsidRDefault="00142BDD">
      <w:pPr>
        <w:spacing w:after="240"/>
        <w:ind w:firstLine="400"/>
        <w:jc w:val="both"/>
      </w:pPr>
      <w:r>
        <w:t>Қазақстан</w:t>
      </w:r>
      <w:r>
        <w:t xml:space="preserve"> Республикасының Премьер-Министрі</w:t>
      </w:r>
    </w:p>
    <w:p w:rsidR="00000000" w:rsidRDefault="00142BDD">
      <w:pPr>
        <w:jc w:val="right"/>
      </w:pPr>
      <w:bookmarkStart w:id="1" w:name="SUB1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142BDD">
      <w:pPr>
        <w:jc w:val="right"/>
      </w:pPr>
      <w:r>
        <w:rPr>
          <w:rStyle w:val="s1"/>
        </w:rPr>
        <w:t>Үкіметінің</w:t>
      </w:r>
      <w:r>
        <w:rPr>
          <w:rStyle w:val="s1"/>
        </w:rPr>
        <w:t xml:space="preserve"> 1999 жылғы</w:t>
      </w:r>
      <w:r>
        <w:t xml:space="preserve"> </w:t>
      </w:r>
    </w:p>
    <w:p w:rsidR="00000000" w:rsidRDefault="00142BDD">
      <w:pPr>
        <w:jc w:val="right"/>
      </w:pPr>
      <w:r>
        <w:rPr>
          <w:rStyle w:val="s1"/>
        </w:rPr>
        <w:t>17 маусымдағы</w:t>
      </w:r>
      <w:r>
        <w:t xml:space="preserve"> </w:t>
      </w:r>
    </w:p>
    <w:p w:rsidR="00000000" w:rsidRDefault="00142BDD">
      <w:pPr>
        <w:jc w:val="right"/>
      </w:pPr>
      <w:r>
        <w:rPr>
          <w:rStyle w:val="s1"/>
        </w:rPr>
        <w:t xml:space="preserve">№ 796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142BDD">
      <w:pPr>
        <w:spacing w:after="240"/>
        <w:jc w:val="right"/>
      </w:pPr>
      <w:r>
        <w:rPr>
          <w:rStyle w:val="s1"/>
        </w:rPr>
        <w:t>қосымша</w:t>
      </w:r>
    </w:p>
    <w:p w:rsidR="00000000" w:rsidRDefault="00142BDD">
      <w:pPr>
        <w:jc w:val="center"/>
      </w:pPr>
      <w:r>
        <w:rPr>
          <w:rStyle w:val="s1"/>
        </w:rPr>
        <w:t>Ақмола облысы орталы</w:t>
      </w:r>
      <w:r>
        <w:rPr>
          <w:rStyle w:val="s1"/>
        </w:rPr>
        <w:t>ғының</w:t>
      </w:r>
      <w:r>
        <w:rPr>
          <w:rStyle w:val="s1"/>
        </w:rPr>
        <w:t xml:space="preserve"> қоныс аударуына байланысты босайтын</w:t>
      </w:r>
      <w:r>
        <w:t xml:space="preserve"> </w:t>
      </w:r>
    </w:p>
    <w:p w:rsidR="00000000" w:rsidRDefault="00142BDD">
      <w:pPr>
        <w:jc w:val="center"/>
      </w:pPr>
      <w:r>
        <w:rPr>
          <w:rStyle w:val="s1"/>
        </w:rPr>
        <w:t>ғимараттар</w:t>
      </w:r>
      <w:r>
        <w:rPr>
          <w:rStyle w:val="s1"/>
        </w:rPr>
        <w:t xml:space="preserve"> мен қызметтік үй-жайлардың және оларға орналастырылатын</w:t>
      </w:r>
      <w:r>
        <w:t xml:space="preserve"> </w:t>
      </w:r>
    </w:p>
    <w:p w:rsidR="00000000" w:rsidRDefault="00142BDD">
      <w:pPr>
        <w:jc w:val="center"/>
      </w:pPr>
      <w:r>
        <w:rPr>
          <w:rStyle w:val="s1"/>
        </w:rPr>
        <w:t>мемлекеттік органдардың</w:t>
      </w:r>
      <w:r>
        <w:t xml:space="preserve"> </w:t>
      </w:r>
    </w:p>
    <w:p w:rsidR="00000000" w:rsidRDefault="00142BDD">
      <w:pPr>
        <w:spacing w:after="240"/>
        <w:jc w:val="center"/>
      </w:pPr>
      <w:r>
        <w:rPr>
          <w:rStyle w:val="s1"/>
        </w:rPr>
        <w:t>Тізбесі</w:t>
      </w:r>
    </w:p>
    <w:p w:rsidR="00000000" w:rsidRDefault="00142BDD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04.12.99 ж. </w:t>
      </w:r>
      <w:hyperlink r:id="rId7" w:history="1">
        <w:r>
          <w:rPr>
            <w:rStyle w:val="a3"/>
            <w:i/>
            <w:iCs/>
          </w:rPr>
          <w:t>№ 1855</w:t>
        </w:r>
      </w:hyperlink>
      <w:r>
        <w:rPr>
          <w:rStyle w:val="s3"/>
        </w:rPr>
        <w:t xml:space="preserve">; 10.12.99 ж. </w:t>
      </w:r>
      <w:hyperlink r:id="rId8" w:history="1">
        <w:r>
          <w:rPr>
            <w:rStyle w:val="a3"/>
            <w:i/>
            <w:iCs/>
          </w:rPr>
          <w:t>№ 1900</w:t>
        </w:r>
      </w:hyperlink>
      <w:r>
        <w:rPr>
          <w:rStyle w:val="s3"/>
        </w:rPr>
        <w:t xml:space="preserve">; 30.12.99 ж. </w:t>
      </w:r>
      <w:hyperlink r:id="rId9" w:history="1">
        <w:r>
          <w:rPr>
            <w:rStyle w:val="a3"/>
            <w:i/>
            <w:iCs/>
          </w:rPr>
          <w:t>№ 2025</w:t>
        </w:r>
      </w:hyperlink>
      <w:r>
        <w:rPr>
          <w:rStyle w:val="s3"/>
        </w:rPr>
        <w:t xml:space="preserve">; 29.03.00 ж. </w:t>
      </w:r>
      <w:hyperlink r:id="rId10" w:history="1">
        <w:r>
          <w:rPr>
            <w:rStyle w:val="a3"/>
            <w:i/>
            <w:iCs/>
          </w:rPr>
          <w:t>№ 457</w:t>
        </w:r>
      </w:hyperlink>
      <w:r>
        <w:rPr>
          <w:rStyle w:val="s3"/>
        </w:rPr>
        <w:t xml:space="preserve">; 04.05.00 ж. </w:t>
      </w:r>
      <w:hyperlink r:id="rId11" w:history="1">
        <w:r>
          <w:rPr>
            <w:rStyle w:val="a3"/>
            <w:i/>
            <w:iCs/>
          </w:rPr>
          <w:t>№ 662</w:t>
        </w:r>
      </w:hyperlink>
      <w:r>
        <w:rPr>
          <w:rStyle w:val="s3"/>
        </w:rPr>
        <w:t xml:space="preserve">; 19.05.00 ж. </w:t>
      </w:r>
      <w:hyperlink r:id="rId12" w:history="1">
        <w:r>
          <w:rPr>
            <w:rStyle w:val="a3"/>
            <w:i/>
            <w:iCs/>
          </w:rPr>
          <w:t>№ 747</w:t>
        </w:r>
      </w:hyperlink>
      <w:r>
        <w:rPr>
          <w:rStyle w:val="s3"/>
        </w:rPr>
        <w:t xml:space="preserve">; 28.06.00 ж. </w:t>
      </w:r>
      <w:hyperlink r:id="rId13" w:history="1">
        <w:r>
          <w:rPr>
            <w:rStyle w:val="a3"/>
            <w:i/>
            <w:iCs/>
          </w:rPr>
          <w:t>№ 967</w:t>
        </w:r>
      </w:hyperlink>
      <w:r>
        <w:rPr>
          <w:rStyle w:val="s3"/>
        </w:rPr>
        <w:t xml:space="preserve">; 14.07.00 ж. </w:t>
      </w:r>
      <w:hyperlink r:id="rId14" w:anchor="sub_id=300" w:history="1">
        <w:r>
          <w:rPr>
            <w:rStyle w:val="a3"/>
            <w:i/>
            <w:iCs/>
          </w:rPr>
          <w:t>№ 1071</w:t>
        </w:r>
      </w:hyperlink>
      <w:r>
        <w:rPr>
          <w:rStyle w:val="s3"/>
        </w:rPr>
        <w:t xml:space="preserve">; 21.11.00 ж. </w:t>
      </w:r>
      <w:hyperlink r:id="rId15" w:history="1">
        <w:r>
          <w:rPr>
            <w:rStyle w:val="a3"/>
            <w:i/>
            <w:iCs/>
          </w:rPr>
          <w:t>№ 1744</w:t>
        </w:r>
      </w:hyperlink>
      <w:r>
        <w:rPr>
          <w:rStyle w:val="s3"/>
        </w:rPr>
        <w:t xml:space="preserve">; 31.01.01 ж. </w:t>
      </w:r>
      <w:hyperlink r:id="rId16" w:history="1">
        <w:r>
          <w:rPr>
            <w:rStyle w:val="a3"/>
            <w:i/>
            <w:iCs/>
          </w:rPr>
          <w:t>№ 166</w:t>
        </w:r>
      </w:hyperlink>
      <w:r>
        <w:rPr>
          <w:rStyle w:val="s3"/>
        </w:rPr>
        <w:t xml:space="preserve">; 04.04.01 ж. </w:t>
      </w:r>
      <w:hyperlink r:id="rId17" w:history="1">
        <w:r>
          <w:rPr>
            <w:rStyle w:val="a3"/>
            <w:i/>
            <w:iCs/>
          </w:rPr>
          <w:t>№ 442</w:t>
        </w:r>
      </w:hyperlink>
      <w:r>
        <w:rPr>
          <w:rStyle w:val="s3"/>
        </w:rPr>
        <w:t xml:space="preserve">; 06.04.01 ж. </w:t>
      </w:r>
      <w:hyperlink r:id="rId18" w:history="1">
        <w:r>
          <w:rPr>
            <w:rStyle w:val="a3"/>
            <w:i/>
            <w:iCs/>
          </w:rPr>
          <w:t>№ 455</w:t>
        </w:r>
      </w:hyperlink>
      <w:r>
        <w:rPr>
          <w:rStyle w:val="s3"/>
        </w:rPr>
        <w:t xml:space="preserve">; 26.04.01 ж. </w:t>
      </w:r>
      <w:hyperlink r:id="rId19" w:history="1">
        <w:r>
          <w:rPr>
            <w:rStyle w:val="a3"/>
            <w:i/>
            <w:iCs/>
          </w:rPr>
          <w:t>№ 564</w:t>
        </w:r>
      </w:hyperlink>
      <w:r>
        <w:rPr>
          <w:rStyle w:val="s3"/>
        </w:rPr>
        <w:t>; 17</w:t>
      </w:r>
      <w:r>
        <w:rPr>
          <w:rStyle w:val="s3"/>
        </w:rPr>
        <w:t xml:space="preserve">.08.01 ж. </w:t>
      </w:r>
      <w:hyperlink r:id="rId20" w:history="1">
        <w:r>
          <w:rPr>
            <w:rStyle w:val="a3"/>
            <w:i/>
            <w:iCs/>
          </w:rPr>
          <w:t>№ 1078</w:t>
        </w:r>
      </w:hyperlink>
      <w:r>
        <w:rPr>
          <w:rStyle w:val="s3"/>
        </w:rPr>
        <w:t xml:space="preserve">; 10.10.02 ж. </w:t>
      </w:r>
      <w:hyperlink r:id="rId21" w:history="1">
        <w:r>
          <w:rPr>
            <w:rStyle w:val="a3"/>
            <w:i/>
            <w:iCs/>
          </w:rPr>
          <w:t>№ 1105</w:t>
        </w:r>
      </w:hyperlink>
      <w:r>
        <w:rPr>
          <w:rStyle w:val="s3"/>
        </w:rPr>
        <w:t xml:space="preserve">; 31.10.02 ж. </w:t>
      </w:r>
      <w:hyperlink r:id="rId22" w:history="1">
        <w:r>
          <w:rPr>
            <w:rStyle w:val="a3"/>
            <w:i/>
            <w:iCs/>
          </w:rPr>
          <w:t>№ 1157</w:t>
        </w:r>
      </w:hyperlink>
      <w:r>
        <w:rPr>
          <w:rStyle w:val="s3"/>
        </w:rPr>
        <w:t xml:space="preserve"> қаул</w:t>
      </w:r>
      <w:r>
        <w:rPr>
          <w:rStyle w:val="s3"/>
        </w:rPr>
        <w:t xml:space="preserve">ыларымен қосымша өзгертілді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1"/>
        <w:gridCol w:w="3871"/>
        <w:gridCol w:w="991"/>
        <w:gridCol w:w="387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42BDD">
            <w:pPr>
              <w:pStyle w:val="HTML"/>
            </w:pPr>
            <w:r>
              <w:t>NN</w:t>
            </w:r>
          </w:p>
          <w:p w:rsidR="00000000" w:rsidRDefault="00142BDD">
            <w:pPr>
              <w:pStyle w:val="HTML"/>
            </w:pPr>
            <w:r>
              <w:t>р/</w:t>
            </w:r>
          </w:p>
          <w:p w:rsidR="00000000" w:rsidRDefault="00142BDD">
            <w:pPr>
              <w:pStyle w:val="HTML"/>
            </w:pPr>
            <w:r>
              <w:t xml:space="preserve">с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42BDD">
            <w:pPr>
              <w:pStyle w:val="HTML"/>
            </w:pPr>
            <w:r>
              <w:t xml:space="preserve">         Ғимараттың атауы      </w:t>
            </w:r>
          </w:p>
          <w:p w:rsidR="00000000" w:rsidRDefault="00142BDD">
            <w:pPr>
              <w:pStyle w:val="HTML"/>
            </w:pPr>
            <w:r>
              <w:t>                               </w:t>
            </w:r>
          </w:p>
          <w:p w:rsidR="00000000" w:rsidRDefault="00142BDD">
            <w:pPr>
              <w:pStyle w:val="HTML"/>
            </w:pPr>
            <w:r>
              <w:t>         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42BDD">
            <w:pPr>
              <w:pStyle w:val="HTML"/>
            </w:pPr>
            <w:r>
              <w:t xml:space="preserve">Алаңы, </w:t>
            </w:r>
          </w:p>
          <w:p w:rsidR="00000000" w:rsidRDefault="00142BDD">
            <w:pPr>
              <w:pStyle w:val="HTML"/>
            </w:pPr>
            <w:r>
              <w:t xml:space="preserve">шаршы  </w:t>
            </w:r>
          </w:p>
          <w:p w:rsidR="00000000" w:rsidRDefault="00142BDD">
            <w:pPr>
              <w:pStyle w:val="HTML"/>
            </w:pPr>
            <w:r>
              <w:t xml:space="preserve">м. 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42BDD">
            <w:pPr>
              <w:pStyle w:val="HTML"/>
            </w:pPr>
            <w:r>
              <w:t xml:space="preserve">Орталық атқарушы органның      </w:t>
            </w:r>
          </w:p>
          <w:p w:rsidR="00000000" w:rsidRDefault="00142BDD">
            <w:pPr>
              <w:pStyle w:val="HTML"/>
            </w:pPr>
            <w:r>
              <w:t xml:space="preserve">атауы                          </w:t>
            </w:r>
          </w:p>
          <w:p w:rsidR="00000000" w:rsidRDefault="00142BDD">
            <w:pPr>
              <w:pStyle w:val="HTML"/>
            </w:pPr>
            <w:r>
              <w:t>          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42BDD">
            <w:pPr>
              <w:pStyle w:val="HTML"/>
            </w:pPr>
            <w:r>
              <w:t xml:space="preserve">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42BDD">
            <w:pPr>
              <w:pStyle w:val="HTML"/>
            </w:pPr>
            <w:r>
              <w:t xml:space="preserve">              2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42BDD">
            <w:pPr>
              <w:pStyle w:val="HTML"/>
            </w:pPr>
            <w:r>
              <w:t xml:space="preserve">  3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42BDD">
            <w:pPr>
              <w:pStyle w:val="HTML"/>
            </w:pPr>
            <w:r>
              <w:t xml:space="preserve">              4                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42BDD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42BDD">
            <w:pPr>
              <w:pStyle w:val="HTML"/>
            </w:pPr>
            <w:r>
              <w:t xml:space="preserve">3098   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 xml:space="preserve">1627   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 xml:space="preserve">5474   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 xml:space="preserve">1076,5 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 xml:space="preserve">1404   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 xml:space="preserve">1225   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 xml:space="preserve">910,7  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 xml:space="preserve">1285   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 xml:space="preserve">1623,4 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 xml:space="preserve">787    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 xml:space="preserve">2451   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 xml:space="preserve">225    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 xml:space="preserve">875    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 xml:space="preserve"> 423   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 xml:space="preserve">594,9  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 xml:space="preserve">3500   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 xml:space="preserve">1456   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 xml:space="preserve">1151   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 xml:space="preserve"> 2107  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> 6081,7</w:t>
            </w:r>
          </w:p>
          <w:p w:rsidR="00000000" w:rsidRDefault="00142BDD">
            <w:pPr>
              <w:pStyle w:val="HTML"/>
            </w:pPr>
            <w:r>
              <w:t xml:space="preserve">       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 xml:space="preserve">  1708 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 xml:space="preserve">  2500 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 xml:space="preserve">  1252 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 xml:space="preserve">  1006 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 xml:space="preserve">  720  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 xml:space="preserve">  368  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 xml:space="preserve">1232,3 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 xml:space="preserve"> 807,6 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> 1039,1</w:t>
            </w:r>
          </w:p>
          <w:p w:rsidR="00000000" w:rsidRDefault="00142BDD">
            <w:pPr>
              <w:pStyle w:val="HTML"/>
            </w:pPr>
            <w:r>
              <w:t xml:space="preserve">       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  <w:p w:rsidR="00000000" w:rsidRDefault="00142BDD">
            <w:pPr>
              <w:pStyle w:val="HTML"/>
            </w:pPr>
            <w:r>
              <w:t> 1126,5</w:t>
            </w:r>
          </w:p>
          <w:p w:rsidR="00000000" w:rsidRDefault="00142BDD">
            <w:pPr>
              <w:pStyle w:val="HTML"/>
            </w:pPr>
            <w:r>
              <w:t xml:space="preserve">       </w:t>
            </w:r>
          </w:p>
          <w:p w:rsidR="00000000" w:rsidRDefault="00142BDD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142BDD">
            <w:pPr>
              <w:rPr>
                <w:rFonts w:eastAsia="Times New Roman"/>
                <w:sz w:val="24"/>
                <w:szCs w:val="24"/>
              </w:rPr>
            </w:pPr>
          </w:p>
        </w:tc>
      </w:tr>
    </w:tbl>
    <w:p w:rsidR="00000000" w:rsidRDefault="00142BDD">
      <w:pPr>
        <w:pStyle w:val="HTML"/>
      </w:pPr>
      <w:r>
        <w:t> </w:t>
      </w:r>
    </w:p>
    <w:p w:rsidR="00000000" w:rsidRDefault="00142BDD">
      <w:pPr>
        <w:pStyle w:val="HTML"/>
      </w:pPr>
      <w:r>
        <w:t> </w:t>
      </w:r>
    </w:p>
    <w:p w:rsidR="00000000" w:rsidRDefault="00142BDD">
      <w:pPr>
        <w:pStyle w:val="HTML"/>
      </w:pPr>
      <w: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2BDD" w:rsidRDefault="00142BDD" w:rsidP="00142BDD">
      <w:r>
        <w:separator/>
      </w:r>
    </w:p>
  </w:endnote>
  <w:endnote w:type="continuationSeparator" w:id="0">
    <w:p w:rsidR="00142BDD" w:rsidRDefault="00142BDD" w:rsidP="00142B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2BDD" w:rsidRDefault="00142BD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2BDD" w:rsidRDefault="00142BD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2BDD" w:rsidRDefault="00142BD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2BDD" w:rsidRDefault="00142BDD" w:rsidP="00142BDD">
      <w:r>
        <w:separator/>
      </w:r>
    </w:p>
  </w:footnote>
  <w:footnote w:type="continuationSeparator" w:id="0">
    <w:p w:rsidR="00142BDD" w:rsidRDefault="00142BDD" w:rsidP="00142B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2BDD" w:rsidRDefault="00142BD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2BDD" w:rsidRDefault="00142BDD" w:rsidP="00142BD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142BDD" w:rsidRDefault="00142BDD" w:rsidP="00142BD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Ақмола облысы орталығының қоныс аударуына байланысты босайтын ғимараттар мен қызметтік үй-жайларды бөлу туралы Қазақстан Республикасы Үкіметінің 1999 жылғы 17 маусымдағы № 796 қаулысы (ҚР Үкіметінің 04.12.99 ж. № 1855; 10.12.99 ж. № 1900; 30.12.99 ж. № 2025; 29.03.00 ж. № 457; 04.05.00 ж. № 662; 19.05.00 ж. № 747; 28.06.00 ж. № 967; 14.07.00 ж. № 1071; 21.11.00 ж. № 1744; 31.01.01 ж. № 166; 04.04.01 ж. № 442; 06.04.01 ж. № 455; 26.04.01 ж. № 564; 17.08.01 ж. № 1078; 10.10.02 ж. № 1105; 31.10.02 ж. № 1157 қаулыларымен енгізілген өзгерістерімен)</w:t>
    </w:r>
  </w:p>
  <w:p w:rsidR="00142BDD" w:rsidRPr="00142BDD" w:rsidRDefault="00142BDD" w:rsidP="00142BD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17.06.1999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2BDD" w:rsidRDefault="00142BD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42BDD"/>
    <w:rsid w:val="00142B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42BD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42BDD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142BD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42BDD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42BD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42BDD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142BD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42BDD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5905" TargetMode="External"/><Relationship Id="rId13" Type="http://schemas.openxmlformats.org/officeDocument/2006/relationships/hyperlink" Target="http://online.zakon.kz/Document/?doc_id=51018656" TargetMode="External"/><Relationship Id="rId18" Type="http://schemas.openxmlformats.org/officeDocument/2006/relationships/hyperlink" Target="http://online.zakon.kz/Document/?doc_id=51022424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1033736" TargetMode="External"/><Relationship Id="rId7" Type="http://schemas.openxmlformats.org/officeDocument/2006/relationships/hyperlink" Target="http://online.zakon.kz/Document/?doc_id=51015858" TargetMode="External"/><Relationship Id="rId12" Type="http://schemas.openxmlformats.org/officeDocument/2006/relationships/hyperlink" Target="http://online.zakon.kz/Document/?doc_id=51018090" TargetMode="External"/><Relationship Id="rId17" Type="http://schemas.openxmlformats.org/officeDocument/2006/relationships/hyperlink" Target="http://online.zakon.kz/Document/?doc_id=51022347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21613" TargetMode="External"/><Relationship Id="rId20" Type="http://schemas.openxmlformats.org/officeDocument/2006/relationships/hyperlink" Target="http://online.zakon.kz/Document/?doc_id=51024389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17966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20678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51017287" TargetMode="External"/><Relationship Id="rId19" Type="http://schemas.openxmlformats.org/officeDocument/2006/relationships/hyperlink" Target="http://online.zakon.kz/Document/?doc_id=5102273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6068" TargetMode="External"/><Relationship Id="rId14" Type="http://schemas.openxmlformats.org/officeDocument/2006/relationships/hyperlink" Target="http://online.zakon.kz/Document/?doc_id=51018997" TargetMode="External"/><Relationship Id="rId22" Type="http://schemas.openxmlformats.org/officeDocument/2006/relationships/hyperlink" Target="http://online.zakon.kz/Document/?doc_id=51034183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707</Words>
  <Characters>4032</Characters>
  <Application>Microsoft Office Word</Application>
  <DocSecurity>0</DocSecurity>
  <Lines>33</Lines>
  <Paragraphs>9</Paragraphs>
  <ScaleCrop>false</ScaleCrop>
  <Company>SPecialiST RePack</Company>
  <LinksUpToDate>false</LinksUpToDate>
  <CharactersWithSpaces>4730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Ақмола облысы орталығының қоныс аударуына байланысты босайтын ғимараттар мен қызметтік үй-жайларды бөлу туралы Қазақстан Республикасы Үкіметінің 1999 жылғы 17 маусымдағы № 796 қаулысы (ҚР Үкіметінің 04.12.99 ж. № 1855; 10.12.99 ж. № 1900; 30.12.99 ж. № 2025; 29.03.00 ж. № 457; 04.05.00 ж. № 662; 19.05.00 ж. № 747; 28.06.00 ж. № 967; 14.07.00 ж. № 1071; 21.11.00 ж. № 1744; 31.01.01 ж. № 166; 04.04.01 ж. № 442; 06.04.01 ж. № 455; 26.04.01 ж. № 564; 17.08.01 ж. № 1078; 10.10.02 ж. № 1105; 31.10.02 ж. № 1157 қаулыларымен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2024-02-22T02:21:00Z</dcterms:created>
  <dcterms:modified xsi:type="dcterms:W3CDTF">2024-02-22T02:21:00Z</dcterms:modified>
</cp:coreProperties>
</file>